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4B9D" w14:textId="212E9C3E" w:rsidR="00E60F4D" w:rsidRDefault="00174C43" w:rsidP="00E60F4D">
      <w:r>
        <w:t xml:space="preserve">Unit </w:t>
      </w:r>
      <w:r w:rsidR="00E60F4D">
        <w:t>Plan</w:t>
      </w:r>
      <w:r w:rsidR="00300929">
        <w:t xml:space="preserve"> </w:t>
      </w:r>
      <w:proofErr w:type="gramStart"/>
      <w:r w:rsidR="00300929">
        <w:t>-  Exploring</w:t>
      </w:r>
      <w:proofErr w:type="gramEnd"/>
      <w:r w:rsidR="00300929">
        <w:t xml:space="preserve"> the TTC with </w:t>
      </w:r>
      <w:proofErr w:type="spellStart"/>
      <w:r w:rsidR="00300929">
        <w:t>iPads</w:t>
      </w:r>
      <w:proofErr w:type="spellEnd"/>
    </w:p>
    <w:p w14:paraId="75559695" w14:textId="77777777" w:rsidR="00E60F4D" w:rsidRDefault="00E60F4D" w:rsidP="00E60F4D"/>
    <w:p w14:paraId="6F7EB615" w14:textId="1B3349CD" w:rsidR="008908E1" w:rsidRDefault="00286D3E" w:rsidP="00E60F4D">
      <w:r w:rsidRPr="00300929">
        <w:rPr>
          <w:b/>
        </w:rPr>
        <w:t>Grade</w:t>
      </w:r>
      <w:r>
        <w:t>: Junior/Intermediate Special Education Students</w:t>
      </w:r>
    </w:p>
    <w:p w14:paraId="6B1C2974" w14:textId="77777777" w:rsidR="008908E1" w:rsidRDefault="008908E1" w:rsidP="00E60F4D"/>
    <w:p w14:paraId="4CA2F926" w14:textId="074F8DF0" w:rsidR="008908E1" w:rsidRDefault="008908E1" w:rsidP="00E60F4D">
      <w:r w:rsidRPr="00300929">
        <w:rPr>
          <w:b/>
        </w:rPr>
        <w:t>Subject</w:t>
      </w:r>
      <w:r>
        <w:t>: Language Arts</w:t>
      </w:r>
    </w:p>
    <w:p w14:paraId="2AE7FF02" w14:textId="77777777" w:rsidR="00795629" w:rsidRDefault="00795629" w:rsidP="00E60F4D"/>
    <w:p w14:paraId="212EA9E0" w14:textId="1637A80E" w:rsidR="00795629" w:rsidRDefault="00795629" w:rsidP="00E60F4D">
      <w:r w:rsidRPr="00300929">
        <w:rPr>
          <w:b/>
        </w:rPr>
        <w:t>Duration</w:t>
      </w:r>
      <w:r>
        <w:t>: 2-3 weeks</w:t>
      </w:r>
    </w:p>
    <w:p w14:paraId="6A8F49BF" w14:textId="77777777" w:rsidR="00C479AF" w:rsidRDefault="00C479AF" w:rsidP="00E60F4D"/>
    <w:p w14:paraId="160D0F63" w14:textId="50F14C01" w:rsidR="00C479AF" w:rsidRDefault="005876AD" w:rsidP="00E60F4D">
      <w:r w:rsidRPr="008E4FC2">
        <w:rPr>
          <w:b/>
        </w:rPr>
        <w:t>Summary</w:t>
      </w:r>
      <w:r w:rsidR="00C479AF">
        <w:t xml:space="preserve">: </w:t>
      </w:r>
      <w:r w:rsidR="004954B2">
        <w:t>To plan and document a trip using the Toronto Transit Commission</w:t>
      </w:r>
      <w:r w:rsidR="00EB13D7">
        <w:t>.  Students will research possible routes to a destination</w:t>
      </w:r>
      <w:r w:rsidR="00EE718F">
        <w:t xml:space="preserve"> and complete a round-trip on the TTC.</w:t>
      </w:r>
      <w:r w:rsidR="008E4FC2">
        <w:t xml:space="preserve">  Students will experience first hand public transportation.  They will be required to pay their own fares, get transfers, and push stop buttons for appropriate bus stops.</w:t>
      </w:r>
      <w:r w:rsidR="00744495">
        <w:t xml:space="preserve">  They will document this experience by taking digital photos and notes using the </w:t>
      </w:r>
      <w:proofErr w:type="spellStart"/>
      <w:r w:rsidR="00744495">
        <w:t>iPads</w:t>
      </w:r>
      <w:proofErr w:type="spellEnd"/>
      <w:r w:rsidR="00744495">
        <w:t>.</w:t>
      </w:r>
    </w:p>
    <w:p w14:paraId="7036E4F8" w14:textId="77777777" w:rsidR="00795629" w:rsidRDefault="00795629" w:rsidP="00E60F4D"/>
    <w:p w14:paraId="04FAEDAA" w14:textId="224B5EB1" w:rsidR="00795629" w:rsidRDefault="00795629" w:rsidP="00E60F4D">
      <w:r w:rsidRPr="008E4FC2">
        <w:rPr>
          <w:b/>
        </w:rPr>
        <w:t>Purpose</w:t>
      </w:r>
      <w:r>
        <w:t>:</w:t>
      </w:r>
    </w:p>
    <w:p w14:paraId="297C5811" w14:textId="59005714" w:rsidR="00795629" w:rsidRDefault="006F5288" w:rsidP="006F5288">
      <w:r>
        <w:t xml:space="preserve">- </w:t>
      </w:r>
      <w:proofErr w:type="gramStart"/>
      <w:r w:rsidR="00795629">
        <w:t>to</w:t>
      </w:r>
      <w:proofErr w:type="gramEnd"/>
      <w:r w:rsidR="00795629">
        <w:t xml:space="preserve"> conduct research independently and in collaboration with classmates</w:t>
      </w:r>
    </w:p>
    <w:p w14:paraId="407C6FF6" w14:textId="6FF920C4" w:rsidR="00795629" w:rsidRDefault="006F5288" w:rsidP="006F5288">
      <w:r>
        <w:t xml:space="preserve">- </w:t>
      </w:r>
      <w:proofErr w:type="gramStart"/>
      <w:r w:rsidR="00EB13D7">
        <w:t>the</w:t>
      </w:r>
      <w:proofErr w:type="gramEnd"/>
      <w:r w:rsidR="00EB13D7">
        <w:t xml:space="preserve"> lessons will allow</w:t>
      </w:r>
      <w:r w:rsidR="00795629">
        <w:t xml:space="preserve"> students to use a variety of formats to rese</w:t>
      </w:r>
      <w:r w:rsidR="00C479AF">
        <w:t xml:space="preserve">arch, including the internet, </w:t>
      </w:r>
      <w:proofErr w:type="spellStart"/>
      <w:r w:rsidR="00C479AF">
        <w:t>iP</w:t>
      </w:r>
      <w:r w:rsidR="00795629">
        <w:t>ads</w:t>
      </w:r>
      <w:proofErr w:type="spellEnd"/>
      <w:r w:rsidR="00795629">
        <w:t>, and electronic sources, primary resources/real-life experiences</w:t>
      </w:r>
    </w:p>
    <w:p w14:paraId="12FCA3AC" w14:textId="5D5596EE" w:rsidR="00795629" w:rsidRDefault="006F5288" w:rsidP="006F5288">
      <w:r>
        <w:t xml:space="preserve">- </w:t>
      </w:r>
      <w:proofErr w:type="gramStart"/>
      <w:r w:rsidR="00795629">
        <w:t>once</w:t>
      </w:r>
      <w:proofErr w:type="gramEnd"/>
      <w:r w:rsidR="00795629">
        <w:t xml:space="preserve"> research completed students will present their information to the class in both print and electronic formats</w:t>
      </w:r>
    </w:p>
    <w:p w14:paraId="37C35FD1" w14:textId="55658269" w:rsidR="00795629" w:rsidRDefault="006F5288" w:rsidP="006F5288">
      <w:r>
        <w:t xml:space="preserve">- </w:t>
      </w:r>
      <w:proofErr w:type="gramStart"/>
      <w:r w:rsidR="00795629">
        <w:t>stud</w:t>
      </w:r>
      <w:r w:rsidR="00C479AF">
        <w:t>ents</w:t>
      </w:r>
      <w:proofErr w:type="gramEnd"/>
      <w:r w:rsidR="00C479AF">
        <w:t xml:space="preserve"> will learn how to use an </w:t>
      </w:r>
      <w:proofErr w:type="spellStart"/>
      <w:r w:rsidR="00C479AF">
        <w:t>iP</w:t>
      </w:r>
      <w:r w:rsidR="00795629">
        <w:t>ad</w:t>
      </w:r>
      <w:proofErr w:type="spellEnd"/>
      <w:r w:rsidR="00795629">
        <w:t xml:space="preserve"> (image capturing</w:t>
      </w:r>
      <w:r w:rsidR="00C479AF">
        <w:t>, notes, Safari, Google maps, iPhoto and iM</w:t>
      </w:r>
      <w:r w:rsidR="00795629">
        <w:t>ovie, Book Creator)</w:t>
      </w:r>
    </w:p>
    <w:p w14:paraId="184F79ED" w14:textId="77777777" w:rsidR="00EE718F" w:rsidRDefault="00EE718F" w:rsidP="00300929">
      <w:pPr>
        <w:pStyle w:val="ListParagraph"/>
      </w:pPr>
    </w:p>
    <w:p w14:paraId="49119BD5" w14:textId="4455529F" w:rsidR="00044CDC" w:rsidRPr="008E4FC2" w:rsidRDefault="00EE718F" w:rsidP="00E60F4D">
      <w:pPr>
        <w:rPr>
          <w:b/>
        </w:rPr>
      </w:pPr>
      <w:r w:rsidRPr="008E4FC2">
        <w:rPr>
          <w:b/>
        </w:rPr>
        <w:t>Expectations</w:t>
      </w:r>
    </w:p>
    <w:p w14:paraId="233CFAF4" w14:textId="7514A3DD" w:rsidR="00E57EF1" w:rsidRDefault="008908E1" w:rsidP="00E60F4D">
      <w:r w:rsidRPr="008E4FC2">
        <w:rPr>
          <w:b/>
        </w:rPr>
        <w:t>Writing</w:t>
      </w:r>
      <w:r>
        <w:t xml:space="preserve"> </w:t>
      </w:r>
    </w:p>
    <w:p w14:paraId="3164AF08" w14:textId="77777777" w:rsidR="006F5288" w:rsidRDefault="006F5288" w:rsidP="006F5288">
      <w:r>
        <w:t>Students will:</w:t>
      </w:r>
    </w:p>
    <w:p w14:paraId="01676FBD" w14:textId="77777777" w:rsidR="008908E1" w:rsidRPr="00CC40B6" w:rsidRDefault="00E57EF1" w:rsidP="00E60F4D">
      <w:pPr>
        <w:rPr>
          <w:rFonts w:ascii="Palatino" w:hAnsi="Palatino" w:cs="Palatino"/>
          <w:color w:val="1A1718"/>
        </w:rPr>
      </w:pPr>
      <w:r w:rsidRPr="00CC40B6">
        <w:t xml:space="preserve">1.3 </w:t>
      </w:r>
      <w:r w:rsidR="008908E1" w:rsidRPr="00CC40B6">
        <w:rPr>
          <w:rFonts w:ascii="Palatino" w:hAnsi="Palatino" w:cs="Palatino"/>
          <w:color w:val="1A1718"/>
        </w:rPr>
        <w:t>gather information to support ideas for writing, using a variety of strategies and a range of print and electronic resources</w:t>
      </w:r>
    </w:p>
    <w:p w14:paraId="7836577C" w14:textId="77777777" w:rsidR="00E57EF1" w:rsidRPr="00CC40B6" w:rsidRDefault="00E57EF1" w:rsidP="00E60F4D">
      <w:pPr>
        <w:rPr>
          <w:rFonts w:ascii="Palatino" w:hAnsi="Palatino" w:cs="Palatino"/>
          <w:color w:val="1A1718"/>
        </w:rPr>
      </w:pPr>
    </w:p>
    <w:p w14:paraId="57C7283B" w14:textId="1C08002F" w:rsidR="00E57EF1" w:rsidRPr="00CC40B6" w:rsidRDefault="00E57EF1" w:rsidP="00E60F4D">
      <w:pPr>
        <w:rPr>
          <w:rFonts w:ascii="Palatino" w:hAnsi="Palatino" w:cs="Palatino"/>
          <w:color w:val="1A1718"/>
        </w:rPr>
      </w:pPr>
      <w:r w:rsidRPr="00CC40B6">
        <w:rPr>
          <w:rFonts w:ascii="Palatino" w:hAnsi="Palatino" w:cs="Palatino"/>
          <w:color w:val="1A1718"/>
        </w:rPr>
        <w:t>1.6 - determi</w:t>
      </w:r>
      <w:r w:rsidR="00286D3E">
        <w:rPr>
          <w:rFonts w:ascii="Palatino" w:hAnsi="Palatino" w:cs="Palatino"/>
          <w:color w:val="1A1718"/>
        </w:rPr>
        <w:t>ne whether the ideas and infor</w:t>
      </w:r>
      <w:r w:rsidRPr="00CC40B6">
        <w:rPr>
          <w:rFonts w:ascii="Palatino" w:hAnsi="Palatino" w:cs="Palatino"/>
          <w:color w:val="1A1718"/>
        </w:rPr>
        <w:t>mation they have gathered are relevant, appropr</w:t>
      </w:r>
      <w:r w:rsidR="00FA688C">
        <w:rPr>
          <w:rFonts w:ascii="Palatino" w:hAnsi="Palatino" w:cs="Palatino"/>
          <w:color w:val="1A1718"/>
        </w:rPr>
        <w:t>iate, and adequate for the pur</w:t>
      </w:r>
      <w:r w:rsidRPr="00CC40B6">
        <w:rPr>
          <w:rFonts w:ascii="Palatino" w:hAnsi="Palatino" w:cs="Palatino"/>
          <w:color w:val="1A1718"/>
        </w:rPr>
        <w:t>pose, and do more research if necessary</w:t>
      </w:r>
    </w:p>
    <w:p w14:paraId="0E5F524D" w14:textId="77777777" w:rsidR="00AE6D53" w:rsidRPr="00CC40B6" w:rsidRDefault="00AE6D53" w:rsidP="00E60F4D">
      <w:pPr>
        <w:rPr>
          <w:rFonts w:ascii="Palatino" w:hAnsi="Palatino" w:cs="Palatino"/>
          <w:color w:val="1A1718"/>
        </w:rPr>
      </w:pPr>
    </w:p>
    <w:p w14:paraId="79E518E7" w14:textId="77777777" w:rsidR="00AE6D53" w:rsidRDefault="00AE6D53" w:rsidP="00E60F4D">
      <w:pPr>
        <w:rPr>
          <w:rFonts w:ascii="Palatino" w:hAnsi="Palatino" w:cs="Palatino"/>
          <w:b/>
          <w:color w:val="1A1718"/>
        </w:rPr>
      </w:pPr>
      <w:r w:rsidRPr="00CC40B6">
        <w:rPr>
          <w:rFonts w:ascii="Palatino" w:hAnsi="Palatino" w:cs="Palatino"/>
          <w:b/>
          <w:color w:val="1A1718"/>
        </w:rPr>
        <w:t>Media Literacy</w:t>
      </w:r>
    </w:p>
    <w:p w14:paraId="33F8AC4D" w14:textId="77777777" w:rsidR="006F5288" w:rsidRDefault="006F5288" w:rsidP="006F5288">
      <w:r>
        <w:t>Students will:</w:t>
      </w:r>
    </w:p>
    <w:p w14:paraId="64F95A50" w14:textId="330C9F99" w:rsidR="00AE6D53" w:rsidRPr="006F5288" w:rsidRDefault="00AE6D53" w:rsidP="006F5288">
      <w:pPr>
        <w:pStyle w:val="ListParagraph"/>
        <w:numPr>
          <w:ilvl w:val="1"/>
          <w:numId w:val="5"/>
        </w:numPr>
        <w:rPr>
          <w:rFonts w:ascii="Palatino" w:hAnsi="Palatino" w:cs="Palatino"/>
          <w:color w:val="1A1718"/>
        </w:rPr>
      </w:pPr>
      <w:proofErr w:type="gramStart"/>
      <w:r w:rsidRPr="006F5288">
        <w:rPr>
          <w:rFonts w:ascii="Palatino" w:hAnsi="Palatino" w:cs="Palatino"/>
          <w:color w:val="1A1718"/>
        </w:rPr>
        <w:t>identify</w:t>
      </w:r>
      <w:proofErr w:type="gramEnd"/>
      <w:r w:rsidRPr="006F5288">
        <w:rPr>
          <w:rFonts w:ascii="Palatino" w:hAnsi="Palatino" w:cs="Palatino"/>
          <w:color w:val="1A1718"/>
        </w:rPr>
        <w:t xml:space="preserve"> the purpose and audience for a variety of media texts</w:t>
      </w:r>
    </w:p>
    <w:p w14:paraId="4D0AADC4" w14:textId="77777777" w:rsidR="00AE6D53" w:rsidRPr="00CC40B6" w:rsidRDefault="00AE6D53" w:rsidP="00AE6D53">
      <w:pPr>
        <w:pStyle w:val="ListParagraph"/>
        <w:ind w:left="360"/>
      </w:pPr>
    </w:p>
    <w:p w14:paraId="2DB917F7" w14:textId="77777777" w:rsidR="00AE6D53" w:rsidRPr="00CC40B6" w:rsidRDefault="00AE6D53" w:rsidP="00AE6D53">
      <w:pPr>
        <w:rPr>
          <w:rFonts w:ascii="Palatino" w:hAnsi="Palatino" w:cs="Palatino"/>
          <w:color w:val="1A1718"/>
        </w:rPr>
      </w:pPr>
      <w:r w:rsidRPr="00CC40B6">
        <w:rPr>
          <w:rFonts w:ascii="Helvetica" w:hAnsi="Helvetica" w:cs="Helvetica"/>
          <w:color w:val="1A1718"/>
        </w:rPr>
        <w:t xml:space="preserve">3.4 </w:t>
      </w:r>
      <w:r w:rsidRPr="00CC40B6">
        <w:rPr>
          <w:rFonts w:ascii="Palatino" w:hAnsi="Palatino" w:cs="Palatino"/>
          <w:color w:val="1A1718"/>
        </w:rPr>
        <w:t>produce a variety of media texts for specific purposes and audiences, using appropriate forms, conventions, and techniques</w:t>
      </w:r>
    </w:p>
    <w:p w14:paraId="30D91774" w14:textId="77777777" w:rsidR="00AE6D53" w:rsidRPr="00CC40B6" w:rsidRDefault="00AE6D53" w:rsidP="00AE6D53">
      <w:pPr>
        <w:rPr>
          <w:rFonts w:ascii="Palatino" w:hAnsi="Palatino" w:cs="Palatino"/>
          <w:color w:val="1A1718"/>
        </w:rPr>
      </w:pPr>
    </w:p>
    <w:p w14:paraId="136583E0" w14:textId="77777777" w:rsidR="00AE6D53" w:rsidRDefault="00AE6D53" w:rsidP="00AE6D53">
      <w:pPr>
        <w:rPr>
          <w:rFonts w:ascii="Palatino" w:hAnsi="Palatino" w:cs="Palatino"/>
          <w:b/>
          <w:color w:val="1A1718"/>
        </w:rPr>
      </w:pPr>
      <w:r w:rsidRPr="008E4FC2">
        <w:rPr>
          <w:rFonts w:ascii="Palatino" w:hAnsi="Palatino" w:cs="Palatino"/>
          <w:b/>
          <w:color w:val="1A1718"/>
        </w:rPr>
        <w:t>Oral</w:t>
      </w:r>
    </w:p>
    <w:p w14:paraId="6D31FCBC" w14:textId="77777777" w:rsidR="006F5288" w:rsidRDefault="006F5288" w:rsidP="006F5288">
      <w:r>
        <w:t>Students will:</w:t>
      </w:r>
    </w:p>
    <w:p w14:paraId="3880EDD6" w14:textId="77777777" w:rsidR="004635C9" w:rsidRPr="00CC40B6" w:rsidRDefault="004635C9" w:rsidP="00AE6D53">
      <w:pPr>
        <w:rPr>
          <w:rFonts w:ascii="Palatino" w:hAnsi="Palatino" w:cs="Palatino"/>
          <w:color w:val="1A1718"/>
        </w:rPr>
      </w:pPr>
      <w:r w:rsidRPr="00CC40B6">
        <w:rPr>
          <w:rFonts w:ascii="Helvetica" w:hAnsi="Helvetica" w:cs="Helvetica"/>
          <w:color w:val="1A1718"/>
        </w:rPr>
        <w:t xml:space="preserve">1.4 </w:t>
      </w:r>
      <w:r w:rsidRPr="00CC40B6">
        <w:rPr>
          <w:rFonts w:ascii="Palatino" w:hAnsi="Palatino" w:cs="Palatino"/>
          <w:color w:val="1A1718"/>
        </w:rPr>
        <w:t>demonstrate an understanding of the information and ideas in oral texts by summarizing important ideas and citing a variety of supporting details</w:t>
      </w:r>
    </w:p>
    <w:p w14:paraId="4530ECD4" w14:textId="77777777" w:rsidR="004635C9" w:rsidRDefault="004635C9" w:rsidP="00AE6D53">
      <w:pPr>
        <w:rPr>
          <w:rFonts w:ascii="Palatino" w:hAnsi="Palatino" w:cs="Palatino"/>
          <w:color w:val="1A1718"/>
        </w:rPr>
      </w:pPr>
    </w:p>
    <w:p w14:paraId="516A450F" w14:textId="77777777" w:rsidR="008E4FC2" w:rsidRDefault="008E4FC2" w:rsidP="00AE6D53">
      <w:pPr>
        <w:rPr>
          <w:rFonts w:ascii="Palatino" w:hAnsi="Palatino" w:cs="Palatino"/>
          <w:color w:val="1A1718"/>
        </w:rPr>
      </w:pPr>
    </w:p>
    <w:p w14:paraId="74E842DD" w14:textId="77777777" w:rsidR="008E4FC2" w:rsidRPr="00CC40B6" w:rsidRDefault="008E4FC2" w:rsidP="00AE6D53">
      <w:pPr>
        <w:rPr>
          <w:rFonts w:ascii="Palatino" w:hAnsi="Palatino" w:cs="Palatino"/>
          <w:color w:val="1A1718"/>
        </w:rPr>
      </w:pPr>
    </w:p>
    <w:p w14:paraId="18C5BAD5" w14:textId="77777777" w:rsidR="008E4FC2" w:rsidRDefault="004635C9" w:rsidP="00AE6D53">
      <w:pPr>
        <w:rPr>
          <w:rFonts w:ascii="Palatino" w:hAnsi="Palatino" w:cs="Palatino"/>
          <w:b/>
          <w:color w:val="1A1718"/>
        </w:rPr>
      </w:pPr>
      <w:r w:rsidRPr="008E4FC2">
        <w:rPr>
          <w:rFonts w:ascii="Palatino" w:hAnsi="Palatino" w:cs="Palatino"/>
          <w:b/>
          <w:color w:val="1A1718"/>
        </w:rPr>
        <w:t>Reading</w:t>
      </w:r>
    </w:p>
    <w:p w14:paraId="3CB6FA85" w14:textId="77777777" w:rsidR="006F5288" w:rsidRDefault="006F5288" w:rsidP="006F5288">
      <w:r>
        <w:t>Students will:</w:t>
      </w:r>
    </w:p>
    <w:p w14:paraId="20AD0786" w14:textId="50C40F43" w:rsidR="004635C9" w:rsidRPr="008E4FC2" w:rsidRDefault="004635C9" w:rsidP="00AE6D53">
      <w:pPr>
        <w:rPr>
          <w:rFonts w:ascii="Palatino" w:hAnsi="Palatino" w:cs="Palatino"/>
          <w:b/>
          <w:color w:val="1A1718"/>
        </w:rPr>
      </w:pPr>
      <w:r w:rsidRPr="00CC40B6">
        <w:rPr>
          <w:rFonts w:ascii="Helvetica" w:hAnsi="Helvetica" w:cs="Helvetica"/>
          <w:color w:val="1A1718"/>
        </w:rPr>
        <w:t xml:space="preserve">1.8 </w:t>
      </w:r>
      <w:proofErr w:type="gramStart"/>
      <w:r w:rsidRPr="00CC40B6">
        <w:rPr>
          <w:rFonts w:ascii="Palatino" w:hAnsi="Palatino" w:cs="Palatino"/>
          <w:color w:val="1A1718"/>
        </w:rPr>
        <w:t>make</w:t>
      </w:r>
      <w:proofErr w:type="gramEnd"/>
      <w:r w:rsidRPr="00CC40B6">
        <w:rPr>
          <w:rFonts w:ascii="Palatino" w:hAnsi="Palatino" w:cs="Palatino"/>
          <w:color w:val="1A1718"/>
        </w:rPr>
        <w:t xml:space="preserve"> </w:t>
      </w:r>
      <w:r w:rsidR="008E4FC2" w:rsidRPr="00CC40B6">
        <w:rPr>
          <w:rFonts w:ascii="Palatino" w:hAnsi="Palatino" w:cs="Palatino"/>
          <w:color w:val="1A1718"/>
        </w:rPr>
        <w:t>judgments</w:t>
      </w:r>
      <w:r w:rsidRPr="00CC40B6">
        <w:rPr>
          <w:rFonts w:ascii="Palatino" w:hAnsi="Palatino" w:cs="Palatino"/>
          <w:color w:val="1A1718"/>
        </w:rPr>
        <w:t xml:space="preserve"> and draw conclusions about the ideas and information in texts and cite stated or implied evidence from the text to support their views</w:t>
      </w:r>
    </w:p>
    <w:p w14:paraId="29066A3C" w14:textId="77777777" w:rsidR="004635C9" w:rsidRPr="00CC40B6" w:rsidRDefault="004635C9" w:rsidP="00AE6D53">
      <w:pPr>
        <w:rPr>
          <w:rFonts w:ascii="Palatino" w:hAnsi="Palatino" w:cs="Palatino"/>
          <w:color w:val="1A1718"/>
        </w:rPr>
      </w:pPr>
    </w:p>
    <w:p w14:paraId="76265ADF" w14:textId="77777777" w:rsidR="004635C9" w:rsidRPr="00CC40B6" w:rsidRDefault="004635C9" w:rsidP="00AE6D53">
      <w:pPr>
        <w:rPr>
          <w:rFonts w:ascii="Palatino" w:hAnsi="Palatino" w:cs="Palatino"/>
          <w:color w:val="1A1718"/>
        </w:rPr>
      </w:pPr>
      <w:r w:rsidRPr="00CC40B6">
        <w:rPr>
          <w:rFonts w:ascii="Helvetica" w:hAnsi="Helvetica" w:cs="Helvetica"/>
          <w:color w:val="1A1718"/>
        </w:rPr>
        <w:t xml:space="preserve">2.3 </w:t>
      </w:r>
      <w:r w:rsidRPr="00CC40B6">
        <w:rPr>
          <w:rFonts w:ascii="Palatino" w:hAnsi="Palatino" w:cs="Palatino"/>
          <w:color w:val="1A1718"/>
        </w:rPr>
        <w:t>identify a variety of text features and explain how they help readers under- stand texts</w:t>
      </w:r>
    </w:p>
    <w:p w14:paraId="6A3D884F" w14:textId="77777777" w:rsidR="00795629" w:rsidRDefault="00795629" w:rsidP="00AE6D53">
      <w:pPr>
        <w:rPr>
          <w:rFonts w:ascii="Palatino" w:hAnsi="Palatino" w:cs="Palatino"/>
          <w:color w:val="1A1718"/>
          <w:sz w:val="19"/>
          <w:szCs w:val="19"/>
        </w:rPr>
      </w:pPr>
    </w:p>
    <w:p w14:paraId="49E4FC5E" w14:textId="77777777" w:rsidR="00CC40B6" w:rsidRDefault="00CC40B6" w:rsidP="008E4FC2">
      <w:pPr>
        <w:pStyle w:val="ListParagraph"/>
      </w:pPr>
    </w:p>
    <w:p w14:paraId="52C334D9" w14:textId="32282A21" w:rsidR="00CC40B6" w:rsidRPr="008E4FC2" w:rsidRDefault="00CC40B6" w:rsidP="00CC40B6">
      <w:pPr>
        <w:rPr>
          <w:b/>
        </w:rPr>
      </w:pPr>
      <w:r w:rsidRPr="008E4FC2">
        <w:rPr>
          <w:b/>
        </w:rPr>
        <w:t>Materials</w:t>
      </w:r>
    </w:p>
    <w:p w14:paraId="360BE0E6" w14:textId="2FF2F966" w:rsidR="004954B2" w:rsidRDefault="00EE718F" w:rsidP="00CC40B6">
      <w:proofErr w:type="spellStart"/>
      <w:proofErr w:type="gramStart"/>
      <w:r>
        <w:t>i</w:t>
      </w:r>
      <w:r w:rsidR="004954B2">
        <w:t>Pad</w:t>
      </w:r>
      <w:proofErr w:type="spellEnd"/>
      <w:proofErr w:type="gramEnd"/>
    </w:p>
    <w:p w14:paraId="5819C254" w14:textId="6F4100D5" w:rsidR="006F5288" w:rsidRDefault="006F5288" w:rsidP="00CC40B6">
      <w:r>
        <w:t>Laptops</w:t>
      </w:r>
      <w:bookmarkStart w:id="0" w:name="_GoBack"/>
      <w:bookmarkEnd w:id="0"/>
    </w:p>
    <w:p w14:paraId="7FF14EF4" w14:textId="40832DE8" w:rsidR="00FA688C" w:rsidRDefault="00FA688C" w:rsidP="00CC40B6">
      <w:r>
        <w:t>Software</w:t>
      </w:r>
      <w:r w:rsidR="004954B2">
        <w:t>/apps (Safari, Google maps, iPhoto and iM</w:t>
      </w:r>
      <w:r>
        <w:t>ovie, Book Creator)</w:t>
      </w:r>
    </w:p>
    <w:p w14:paraId="7A61BF0F" w14:textId="6BFBF7F3" w:rsidR="00FA688C" w:rsidRDefault="00FA688C" w:rsidP="00CC40B6">
      <w:r>
        <w:t>Printer</w:t>
      </w:r>
    </w:p>
    <w:p w14:paraId="175697E6" w14:textId="6BF3303D" w:rsidR="00EE718F" w:rsidRDefault="00EE718F" w:rsidP="00CC40B6">
      <w:r>
        <w:t>Website: ttc.ca</w:t>
      </w:r>
    </w:p>
    <w:p w14:paraId="52B5A0F9" w14:textId="1CED5670" w:rsidR="006F5288" w:rsidRDefault="006F5288" w:rsidP="00CC40B6">
      <w:r>
        <w:t>Read and Write Gold</w:t>
      </w:r>
    </w:p>
    <w:p w14:paraId="7666BFFE" w14:textId="77777777" w:rsidR="00FA688C" w:rsidRDefault="00FA688C" w:rsidP="00CC40B6"/>
    <w:p w14:paraId="035DFDC5" w14:textId="77777777" w:rsidR="0080790A" w:rsidRPr="008E4FC2" w:rsidRDefault="0080790A" w:rsidP="0080790A">
      <w:pPr>
        <w:rPr>
          <w:b/>
        </w:rPr>
      </w:pPr>
      <w:r w:rsidRPr="008E4FC2">
        <w:rPr>
          <w:b/>
        </w:rPr>
        <w:t>Pre-assessment</w:t>
      </w:r>
    </w:p>
    <w:p w14:paraId="47DD30A7" w14:textId="77777777" w:rsidR="0080790A" w:rsidRDefault="0080790A" w:rsidP="0080790A">
      <w:r>
        <w:t>KWL chart</w:t>
      </w:r>
    </w:p>
    <w:p w14:paraId="0DC6169B" w14:textId="77777777" w:rsidR="0080790A" w:rsidRDefault="0080790A" w:rsidP="00CC40B6"/>
    <w:p w14:paraId="3C640FC0" w14:textId="32B87C8F" w:rsidR="00FA688C" w:rsidRPr="008E4FC2" w:rsidRDefault="00C479AF" w:rsidP="00CC40B6">
      <w:pPr>
        <w:rPr>
          <w:b/>
        </w:rPr>
      </w:pPr>
      <w:r w:rsidRPr="008E4FC2">
        <w:rPr>
          <w:b/>
        </w:rPr>
        <w:t>Learning Activities</w:t>
      </w:r>
    </w:p>
    <w:p w14:paraId="54F7C056" w14:textId="6E6C7FEB" w:rsidR="0080790A" w:rsidRDefault="0080790A" w:rsidP="0080790A">
      <w:pPr>
        <w:pStyle w:val="ListParagraph"/>
        <w:numPr>
          <w:ilvl w:val="0"/>
          <w:numId w:val="3"/>
        </w:numPr>
      </w:pPr>
      <w:r>
        <w:t>Overview of the purpose and final task</w:t>
      </w:r>
    </w:p>
    <w:p w14:paraId="3AFC2FF6" w14:textId="77C8C974" w:rsidR="004954B2" w:rsidRDefault="004954B2" w:rsidP="0080790A">
      <w:pPr>
        <w:pStyle w:val="ListParagraph"/>
        <w:numPr>
          <w:ilvl w:val="0"/>
          <w:numId w:val="3"/>
        </w:numPr>
      </w:pPr>
      <w:r>
        <w:t>Creation of learning goal and success criteria</w:t>
      </w:r>
    </w:p>
    <w:p w14:paraId="362DEDAA" w14:textId="21BFE633" w:rsidR="00FA688C" w:rsidRDefault="0080790A" w:rsidP="00FA688C">
      <w:pPr>
        <w:pStyle w:val="ListParagraph"/>
        <w:numPr>
          <w:ilvl w:val="0"/>
          <w:numId w:val="3"/>
        </w:numPr>
      </w:pPr>
      <w:r>
        <w:t>O</w:t>
      </w:r>
      <w:r w:rsidR="00FA688C">
        <w:t>pportunities to become famili</w:t>
      </w:r>
      <w:r w:rsidR="00C479AF">
        <w:t xml:space="preserve">ar and comfortable with apps so that they can be incorporated as part of </w:t>
      </w:r>
      <w:r w:rsidR="00FA688C">
        <w:t>their research</w:t>
      </w:r>
    </w:p>
    <w:p w14:paraId="59EEFA4F" w14:textId="2E7EF908" w:rsidR="0080790A" w:rsidRDefault="0080790A" w:rsidP="00FA688C">
      <w:pPr>
        <w:pStyle w:val="ListParagraph"/>
        <w:numPr>
          <w:ilvl w:val="0"/>
          <w:numId w:val="3"/>
        </w:numPr>
      </w:pPr>
      <w:r>
        <w:t xml:space="preserve"> Conduct relevant research using </w:t>
      </w:r>
      <w:proofErr w:type="spellStart"/>
      <w:r>
        <w:t>iPads</w:t>
      </w:r>
      <w:proofErr w:type="spellEnd"/>
    </w:p>
    <w:p w14:paraId="400582FD" w14:textId="07CC7984" w:rsidR="0080790A" w:rsidRDefault="0080790A" w:rsidP="00FA688C">
      <w:pPr>
        <w:pStyle w:val="ListParagraph"/>
        <w:numPr>
          <w:ilvl w:val="0"/>
          <w:numId w:val="3"/>
        </w:numPr>
      </w:pPr>
      <w:r>
        <w:t>Hands-on research and gathering of information while on a field trip on the TTC</w:t>
      </w:r>
    </w:p>
    <w:p w14:paraId="58246891" w14:textId="2484B834" w:rsidR="0080790A" w:rsidRDefault="0080790A" w:rsidP="00FA688C">
      <w:pPr>
        <w:pStyle w:val="ListParagraph"/>
        <w:numPr>
          <w:ilvl w:val="0"/>
          <w:numId w:val="3"/>
        </w:numPr>
      </w:pPr>
      <w:r>
        <w:t>Consolidation of research from all sources</w:t>
      </w:r>
    </w:p>
    <w:p w14:paraId="4A5E7393" w14:textId="6F0A8643" w:rsidR="0080790A" w:rsidRDefault="0080790A" w:rsidP="00FA688C">
      <w:pPr>
        <w:pStyle w:val="ListParagraph"/>
        <w:numPr>
          <w:ilvl w:val="0"/>
          <w:numId w:val="3"/>
        </w:numPr>
      </w:pPr>
      <w:r>
        <w:t>Creation of final research project for presentation to class</w:t>
      </w:r>
    </w:p>
    <w:p w14:paraId="3060B4E1" w14:textId="0CF3CF2E" w:rsidR="0080790A" w:rsidRDefault="0080790A" w:rsidP="00FA688C">
      <w:pPr>
        <w:pStyle w:val="ListParagraph"/>
        <w:numPr>
          <w:ilvl w:val="0"/>
          <w:numId w:val="3"/>
        </w:numPr>
      </w:pPr>
      <w:r>
        <w:t>Application of knowledge – students will plan their own field trip using the TTC as transportation, researching routes and time frames</w:t>
      </w:r>
    </w:p>
    <w:p w14:paraId="78ABF679" w14:textId="77777777" w:rsidR="0080790A" w:rsidRDefault="0080790A" w:rsidP="0080790A"/>
    <w:p w14:paraId="5B1C580A" w14:textId="77777777" w:rsidR="00174C43" w:rsidRDefault="00174C43" w:rsidP="0080790A">
      <w:pPr>
        <w:rPr>
          <w:rFonts w:ascii="Palatino" w:hAnsi="Palatino" w:cs="Palatino"/>
          <w:color w:val="1A17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457"/>
        <w:gridCol w:w="1463"/>
        <w:gridCol w:w="1838"/>
        <w:gridCol w:w="1565"/>
      </w:tblGrid>
      <w:tr w:rsidR="00744495" w14:paraId="0EB4951A" w14:textId="77777777" w:rsidTr="00744495">
        <w:tc>
          <w:tcPr>
            <w:tcW w:w="1641" w:type="dxa"/>
          </w:tcPr>
          <w:p w14:paraId="50EF5961" w14:textId="434D32B0" w:rsidR="00744495" w:rsidRPr="00A2495C" w:rsidRDefault="00744495" w:rsidP="00A2495C">
            <w:pPr>
              <w:jc w:val="center"/>
              <w:rPr>
                <w:rFonts w:ascii="Palatino" w:hAnsi="Palatino" w:cs="Palatino"/>
                <w:color w:val="1A1718"/>
                <w:sz w:val="22"/>
                <w:szCs w:val="22"/>
              </w:rPr>
            </w:pPr>
            <w:r w:rsidRPr="00A2495C">
              <w:rPr>
                <w:rFonts w:ascii="Palatino" w:hAnsi="Palatino" w:cs="Palatino"/>
                <w:color w:val="1A1718"/>
                <w:sz w:val="22"/>
                <w:szCs w:val="22"/>
              </w:rPr>
              <w:t>Lesson/Time</w:t>
            </w:r>
          </w:p>
        </w:tc>
        <w:tc>
          <w:tcPr>
            <w:tcW w:w="1457" w:type="dxa"/>
          </w:tcPr>
          <w:p w14:paraId="0944BED3" w14:textId="3ABDCD20" w:rsidR="00744495" w:rsidRPr="00A2495C" w:rsidRDefault="00744495" w:rsidP="00A2495C">
            <w:pPr>
              <w:jc w:val="center"/>
              <w:rPr>
                <w:rFonts w:ascii="Palatino" w:hAnsi="Palatino" w:cs="Palatino"/>
                <w:color w:val="1A1718"/>
                <w:sz w:val="22"/>
                <w:szCs w:val="22"/>
              </w:rPr>
            </w:pPr>
            <w:r w:rsidRPr="00A2495C">
              <w:rPr>
                <w:rFonts w:ascii="Palatino" w:hAnsi="Palatino" w:cs="Palatino"/>
                <w:color w:val="1A1718"/>
                <w:sz w:val="22"/>
                <w:szCs w:val="22"/>
              </w:rPr>
              <w:t>Purpose</w:t>
            </w:r>
          </w:p>
        </w:tc>
        <w:tc>
          <w:tcPr>
            <w:tcW w:w="1463" w:type="dxa"/>
          </w:tcPr>
          <w:p w14:paraId="2D595D4D" w14:textId="039E6AC0" w:rsidR="00744495" w:rsidRPr="00A2495C" w:rsidRDefault="00744495" w:rsidP="00A2495C">
            <w:pPr>
              <w:jc w:val="center"/>
              <w:rPr>
                <w:rFonts w:ascii="Palatino" w:hAnsi="Palatino" w:cs="Palatino"/>
                <w:color w:val="1A1718"/>
                <w:sz w:val="22"/>
                <w:szCs w:val="22"/>
              </w:rPr>
            </w:pPr>
            <w:r w:rsidRPr="00A2495C">
              <w:rPr>
                <w:rFonts w:ascii="Palatino" w:hAnsi="Palatino" w:cs="Palatino"/>
                <w:color w:val="1A1718"/>
                <w:sz w:val="22"/>
                <w:szCs w:val="22"/>
              </w:rPr>
              <w:t>Materials</w:t>
            </w:r>
          </w:p>
        </w:tc>
        <w:tc>
          <w:tcPr>
            <w:tcW w:w="1838" w:type="dxa"/>
          </w:tcPr>
          <w:p w14:paraId="585D12BC" w14:textId="6F71EEEF" w:rsidR="00744495" w:rsidRPr="00A2495C" w:rsidRDefault="00744495" w:rsidP="00A2495C">
            <w:pPr>
              <w:jc w:val="center"/>
              <w:rPr>
                <w:rFonts w:ascii="Palatino" w:hAnsi="Palatino" w:cs="Palatino"/>
                <w:color w:val="1A1718"/>
                <w:sz w:val="22"/>
                <w:szCs w:val="22"/>
              </w:rPr>
            </w:pPr>
            <w:r w:rsidRPr="00A2495C">
              <w:rPr>
                <w:rFonts w:ascii="Palatino" w:hAnsi="Palatino" w:cs="Palatino"/>
                <w:color w:val="1A1718"/>
                <w:sz w:val="22"/>
                <w:szCs w:val="22"/>
              </w:rPr>
              <w:t>Teaching Strategies</w:t>
            </w:r>
          </w:p>
        </w:tc>
        <w:tc>
          <w:tcPr>
            <w:tcW w:w="1565" w:type="dxa"/>
          </w:tcPr>
          <w:p w14:paraId="05A4A63E" w14:textId="1EAE5E03" w:rsidR="00744495" w:rsidRPr="00A2495C" w:rsidRDefault="00744495" w:rsidP="00A2495C">
            <w:pPr>
              <w:jc w:val="center"/>
              <w:rPr>
                <w:rFonts w:ascii="Palatino" w:hAnsi="Palatino" w:cs="Palatino"/>
                <w:color w:val="1A1718"/>
                <w:sz w:val="22"/>
                <w:szCs w:val="22"/>
              </w:rPr>
            </w:pPr>
            <w:r w:rsidRPr="00A2495C">
              <w:rPr>
                <w:rFonts w:ascii="Palatino" w:hAnsi="Palatino" w:cs="Palatino"/>
                <w:color w:val="1A1718"/>
                <w:sz w:val="22"/>
                <w:szCs w:val="22"/>
              </w:rPr>
              <w:t>Modifications</w:t>
            </w:r>
          </w:p>
        </w:tc>
      </w:tr>
      <w:tr w:rsidR="00744495" w14:paraId="11636E38" w14:textId="77777777" w:rsidTr="00744495">
        <w:tc>
          <w:tcPr>
            <w:tcW w:w="1641" w:type="dxa"/>
          </w:tcPr>
          <w:p w14:paraId="40C8D01A" w14:textId="03418F98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 w:rsidRPr="00F633AA">
              <w:rPr>
                <w:rFonts w:ascii="Palatino" w:hAnsi="Palatino" w:cs="Palatino"/>
                <w:color w:val="1A1718"/>
                <w:sz w:val="20"/>
                <w:szCs w:val="20"/>
              </w:rPr>
              <w:t>1. Introduction – 30 minutes</w:t>
            </w:r>
          </w:p>
        </w:tc>
        <w:tc>
          <w:tcPr>
            <w:tcW w:w="1457" w:type="dxa"/>
          </w:tcPr>
          <w:p w14:paraId="0AF91E22" w14:textId="72EB29CB" w:rsidR="00744495" w:rsidRPr="00F633AA" w:rsidRDefault="00744495" w:rsidP="00A2495C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 xml:space="preserve">Pre-assessment </w:t>
            </w:r>
          </w:p>
          <w:p w14:paraId="72E43E1F" w14:textId="45FC3407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5A66066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Smart Board</w:t>
            </w:r>
          </w:p>
          <w:p w14:paraId="02C1B8B8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Smart Notebook</w:t>
            </w:r>
          </w:p>
          <w:p w14:paraId="393032CF" w14:textId="69E20388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Laptop</w:t>
            </w:r>
          </w:p>
        </w:tc>
        <w:tc>
          <w:tcPr>
            <w:tcW w:w="1838" w:type="dxa"/>
          </w:tcPr>
          <w:p w14:paraId="406FF2A7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Full Group</w:t>
            </w:r>
          </w:p>
          <w:p w14:paraId="64AE7801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</w:p>
          <w:p w14:paraId="0919F94F" w14:textId="143EBD98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KWL chart to discover what they know about travelling by public transportation</w:t>
            </w:r>
          </w:p>
        </w:tc>
        <w:tc>
          <w:tcPr>
            <w:tcW w:w="1565" w:type="dxa"/>
          </w:tcPr>
          <w:p w14:paraId="15AD65A5" w14:textId="4B73E353" w:rsidR="00744495" w:rsidRPr="00654A10" w:rsidRDefault="00744495" w:rsidP="00654A10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E</w:t>
            </w:r>
            <w:r w:rsidRPr="00654A10">
              <w:rPr>
                <w:rFonts w:ascii="Palatino" w:hAnsi="Palatino" w:cs="Palatino"/>
                <w:color w:val="1A1718"/>
                <w:sz w:val="20"/>
                <w:szCs w:val="20"/>
              </w:rPr>
              <w:t>xtended time frames</w:t>
            </w:r>
          </w:p>
          <w:p w14:paraId="0C041157" w14:textId="5BD87872" w:rsidR="00744495" w:rsidRPr="00654A10" w:rsidRDefault="00744495" w:rsidP="00654A10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A</w:t>
            </w:r>
            <w:r w:rsidRPr="00654A10">
              <w:rPr>
                <w:rFonts w:ascii="Palatino" w:hAnsi="Palatino" w:cs="Palatino"/>
                <w:color w:val="1A1718"/>
                <w:sz w:val="20"/>
                <w:szCs w:val="20"/>
              </w:rPr>
              <w:t>dditional explanation</w:t>
            </w:r>
          </w:p>
          <w:p w14:paraId="447DF177" w14:textId="2FC0E211" w:rsidR="00744495" w:rsidRPr="00A2495C" w:rsidRDefault="00744495" w:rsidP="00A2495C">
            <w:pPr>
              <w:ind w:left="360"/>
              <w:rPr>
                <w:rFonts w:ascii="Palatino" w:hAnsi="Palatino" w:cs="Palatino"/>
                <w:color w:val="1A1718"/>
                <w:sz w:val="20"/>
                <w:szCs w:val="20"/>
              </w:rPr>
            </w:pPr>
          </w:p>
        </w:tc>
      </w:tr>
      <w:tr w:rsidR="00744495" w14:paraId="2AB67AA6" w14:textId="77777777" w:rsidTr="00744495">
        <w:trPr>
          <w:trHeight w:val="1355"/>
        </w:trPr>
        <w:tc>
          <w:tcPr>
            <w:tcW w:w="1641" w:type="dxa"/>
          </w:tcPr>
          <w:p w14:paraId="2E880A60" w14:textId="1EAF1605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2. Introduction of Task and Overview of Purpose</w:t>
            </w:r>
          </w:p>
        </w:tc>
        <w:tc>
          <w:tcPr>
            <w:tcW w:w="1457" w:type="dxa"/>
          </w:tcPr>
          <w:p w14:paraId="3402C8E9" w14:textId="3DEC7244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To introduce students to the project they will be completing</w:t>
            </w:r>
          </w:p>
        </w:tc>
        <w:tc>
          <w:tcPr>
            <w:tcW w:w="1463" w:type="dxa"/>
          </w:tcPr>
          <w:p w14:paraId="32E87A3D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Smart Board</w:t>
            </w:r>
          </w:p>
          <w:p w14:paraId="53FF1CB3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Google Maps</w:t>
            </w:r>
          </w:p>
          <w:p w14:paraId="0D9F513A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iPads</w:t>
            </w:r>
            <w:proofErr w:type="spellEnd"/>
            <w:proofErr w:type="gramEnd"/>
          </w:p>
          <w:p w14:paraId="69E269C9" w14:textId="5D9A456D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proofErr w:type="gramStart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ttc.ca</w:t>
            </w:r>
            <w:proofErr w:type="gramEnd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 xml:space="preserve"> website</w:t>
            </w:r>
          </w:p>
        </w:tc>
        <w:tc>
          <w:tcPr>
            <w:tcW w:w="1838" w:type="dxa"/>
          </w:tcPr>
          <w:p w14:paraId="026661DC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Full Group</w:t>
            </w:r>
          </w:p>
          <w:p w14:paraId="17EC500D" w14:textId="3929ADDC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Transference of information</w:t>
            </w:r>
          </w:p>
          <w:p w14:paraId="5A2FF551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Direct teaching</w:t>
            </w:r>
          </w:p>
          <w:p w14:paraId="2E012760" w14:textId="7CE2FD4A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 xml:space="preserve">Provide visual aids </w:t>
            </w:r>
          </w:p>
        </w:tc>
        <w:tc>
          <w:tcPr>
            <w:tcW w:w="1565" w:type="dxa"/>
          </w:tcPr>
          <w:p w14:paraId="1A91A155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Repetition of information</w:t>
            </w:r>
          </w:p>
          <w:p w14:paraId="0EFFAE70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Additional explanation</w:t>
            </w:r>
          </w:p>
          <w:p w14:paraId="01D3A62E" w14:textId="62E84358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Extend time for processing of information</w:t>
            </w:r>
          </w:p>
          <w:p w14:paraId="7D50622A" w14:textId="77777777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</w:p>
        </w:tc>
      </w:tr>
      <w:tr w:rsidR="00744495" w14:paraId="29CFEFBE" w14:textId="77777777" w:rsidTr="00744495">
        <w:tc>
          <w:tcPr>
            <w:tcW w:w="1641" w:type="dxa"/>
          </w:tcPr>
          <w:p w14:paraId="358C0B2C" w14:textId="67DAD1D7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3. Creation of Learning Goal and Success Criteria</w:t>
            </w:r>
          </w:p>
        </w:tc>
        <w:tc>
          <w:tcPr>
            <w:tcW w:w="1457" w:type="dxa"/>
          </w:tcPr>
          <w:p w14:paraId="58955ACB" w14:textId="68EF03C2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To establish expectations for the project</w:t>
            </w:r>
          </w:p>
        </w:tc>
        <w:tc>
          <w:tcPr>
            <w:tcW w:w="1463" w:type="dxa"/>
          </w:tcPr>
          <w:p w14:paraId="5F5721F9" w14:textId="77777777" w:rsidR="00744495" w:rsidRDefault="00744495" w:rsidP="00654A10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Smart Board</w:t>
            </w:r>
          </w:p>
          <w:p w14:paraId="2CBF26A0" w14:textId="62918E42" w:rsidR="00744495" w:rsidRDefault="00744495" w:rsidP="00654A10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Smart Notebook</w:t>
            </w:r>
          </w:p>
          <w:p w14:paraId="74C90658" w14:textId="3C398172" w:rsidR="00744495" w:rsidRPr="00F633AA" w:rsidRDefault="00744495" w:rsidP="00654A10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Laptop</w:t>
            </w:r>
          </w:p>
        </w:tc>
        <w:tc>
          <w:tcPr>
            <w:tcW w:w="1838" w:type="dxa"/>
          </w:tcPr>
          <w:p w14:paraId="012CDD48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Full Group</w:t>
            </w:r>
          </w:p>
          <w:p w14:paraId="5D92870A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Think/Pair/Share</w:t>
            </w:r>
          </w:p>
          <w:p w14:paraId="5F054DAF" w14:textId="7362A823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Co-create success criteria</w:t>
            </w:r>
          </w:p>
        </w:tc>
        <w:tc>
          <w:tcPr>
            <w:tcW w:w="1565" w:type="dxa"/>
          </w:tcPr>
          <w:p w14:paraId="50B1157F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Large print for visually impaired student</w:t>
            </w:r>
          </w:p>
          <w:p w14:paraId="765DE3F8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Simplified language</w:t>
            </w:r>
          </w:p>
          <w:p w14:paraId="69822C2E" w14:textId="09C50A6A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Repetition of information</w:t>
            </w:r>
          </w:p>
        </w:tc>
      </w:tr>
      <w:tr w:rsidR="00744495" w14:paraId="4015FE02" w14:textId="77777777" w:rsidTr="00744495">
        <w:tc>
          <w:tcPr>
            <w:tcW w:w="1641" w:type="dxa"/>
          </w:tcPr>
          <w:p w14:paraId="292D1FA5" w14:textId="4DA6E643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4. Introduction of Apps to be Used</w:t>
            </w:r>
          </w:p>
        </w:tc>
        <w:tc>
          <w:tcPr>
            <w:tcW w:w="1457" w:type="dxa"/>
          </w:tcPr>
          <w:p w14:paraId="4323CBB1" w14:textId="1D40727C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To become familiar and comfortable with apps to be used</w:t>
            </w:r>
          </w:p>
        </w:tc>
        <w:tc>
          <w:tcPr>
            <w:tcW w:w="1463" w:type="dxa"/>
          </w:tcPr>
          <w:p w14:paraId="4C74B705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iPads</w:t>
            </w:r>
            <w:proofErr w:type="spellEnd"/>
            <w:proofErr w:type="gramEnd"/>
          </w:p>
          <w:p w14:paraId="4F4A1B78" w14:textId="30E0723D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proofErr w:type="gramStart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apps</w:t>
            </w:r>
            <w:proofErr w:type="gramEnd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 xml:space="preserve"> (TTC, Notepad, iPhoto)</w:t>
            </w:r>
          </w:p>
        </w:tc>
        <w:tc>
          <w:tcPr>
            <w:tcW w:w="1838" w:type="dxa"/>
          </w:tcPr>
          <w:p w14:paraId="2D8B5172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Pairs</w:t>
            </w:r>
          </w:p>
          <w:p w14:paraId="7346B3C8" w14:textId="4B9C1DCB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Modeling</w:t>
            </w:r>
          </w:p>
          <w:p w14:paraId="3F2FE297" w14:textId="29BB1AAC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Conferencing</w:t>
            </w:r>
          </w:p>
          <w:p w14:paraId="09FAF0AF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Think/Pair/Share</w:t>
            </w:r>
          </w:p>
          <w:p w14:paraId="690CA016" w14:textId="69EA7E22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Time to explore</w:t>
            </w:r>
          </w:p>
        </w:tc>
        <w:tc>
          <w:tcPr>
            <w:tcW w:w="1565" w:type="dxa"/>
          </w:tcPr>
          <w:p w14:paraId="16DC6751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Assistance for students with literacy challenges</w:t>
            </w:r>
          </w:p>
          <w:p w14:paraId="24664F80" w14:textId="20745323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Extended time frames</w:t>
            </w:r>
          </w:p>
        </w:tc>
      </w:tr>
      <w:tr w:rsidR="00744495" w14:paraId="0F7A3F37" w14:textId="77777777" w:rsidTr="00744495">
        <w:tc>
          <w:tcPr>
            <w:tcW w:w="1641" w:type="dxa"/>
          </w:tcPr>
          <w:p w14:paraId="26BE6AEB" w14:textId="32A38C28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5.  Field Trip with Transportation on TTC  - destination to be determined by teachers</w:t>
            </w:r>
          </w:p>
        </w:tc>
        <w:tc>
          <w:tcPr>
            <w:tcW w:w="1457" w:type="dxa"/>
          </w:tcPr>
          <w:p w14:paraId="72188B31" w14:textId="3260CB55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 xml:space="preserve">Students will </w:t>
            </w:r>
            <w:proofErr w:type="gramStart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experience  and</w:t>
            </w:r>
            <w:proofErr w:type="gramEnd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 xml:space="preserve"> document first hand a round trip using the TTC</w:t>
            </w:r>
          </w:p>
        </w:tc>
        <w:tc>
          <w:tcPr>
            <w:tcW w:w="1463" w:type="dxa"/>
          </w:tcPr>
          <w:p w14:paraId="46653AAB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TTC bus</w:t>
            </w:r>
          </w:p>
          <w:p w14:paraId="76AA5FCF" w14:textId="56FDF6FE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Tokens</w:t>
            </w:r>
          </w:p>
          <w:p w14:paraId="67F964CF" w14:textId="597549D3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Cash</w:t>
            </w:r>
          </w:p>
          <w:p w14:paraId="3F7DACEB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Transfers</w:t>
            </w:r>
          </w:p>
          <w:p w14:paraId="32A0BE21" w14:textId="1400FF0F" w:rsidR="00744495" w:rsidRPr="00F633AA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iPads</w:t>
            </w:r>
            <w:proofErr w:type="spellEnd"/>
            <w:proofErr w:type="gramEnd"/>
          </w:p>
        </w:tc>
        <w:tc>
          <w:tcPr>
            <w:tcW w:w="1838" w:type="dxa"/>
          </w:tcPr>
          <w:p w14:paraId="7B35E0A8" w14:textId="77777777" w:rsidR="00744495" w:rsidRDefault="00744495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 xml:space="preserve">Direct </w:t>
            </w:r>
            <w:r w:rsidR="00521A9C">
              <w:rPr>
                <w:rFonts w:ascii="Palatino" w:hAnsi="Palatino" w:cs="Palatino"/>
                <w:color w:val="1A1718"/>
                <w:sz w:val="20"/>
                <w:szCs w:val="20"/>
              </w:rPr>
              <w:t>teaching</w:t>
            </w:r>
          </w:p>
          <w:p w14:paraId="42E25010" w14:textId="034ABD97" w:rsidR="00521A9C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Modeling</w:t>
            </w:r>
          </w:p>
          <w:p w14:paraId="5BAABE0B" w14:textId="7C7423B5" w:rsidR="00521A9C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Conferencing</w:t>
            </w:r>
          </w:p>
        </w:tc>
        <w:tc>
          <w:tcPr>
            <w:tcW w:w="1565" w:type="dxa"/>
          </w:tcPr>
          <w:p w14:paraId="0E8AC99F" w14:textId="77777777" w:rsidR="00744495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Maintaining close proximity to students</w:t>
            </w:r>
          </w:p>
          <w:p w14:paraId="4049A5D4" w14:textId="3E627392" w:rsidR="00521A9C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Attuned to their environment</w:t>
            </w:r>
          </w:p>
        </w:tc>
      </w:tr>
      <w:tr w:rsidR="00744495" w14:paraId="415E8743" w14:textId="77777777" w:rsidTr="00744495">
        <w:tc>
          <w:tcPr>
            <w:tcW w:w="1641" w:type="dxa"/>
          </w:tcPr>
          <w:p w14:paraId="5FD7CF5C" w14:textId="6557EE58" w:rsidR="00744495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6.  Consolidation of Research from all Sources</w:t>
            </w:r>
          </w:p>
        </w:tc>
        <w:tc>
          <w:tcPr>
            <w:tcW w:w="1457" w:type="dxa"/>
          </w:tcPr>
          <w:p w14:paraId="753AE6F8" w14:textId="5FEA6D9E" w:rsidR="00744495" w:rsidRPr="00F633AA" w:rsidRDefault="00521A9C" w:rsidP="00521A9C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To gather, organize research information and ideas</w:t>
            </w:r>
          </w:p>
        </w:tc>
        <w:tc>
          <w:tcPr>
            <w:tcW w:w="1463" w:type="dxa"/>
          </w:tcPr>
          <w:p w14:paraId="625A927B" w14:textId="77777777" w:rsidR="00744495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iPads</w:t>
            </w:r>
            <w:proofErr w:type="spellEnd"/>
            <w:proofErr w:type="gramEnd"/>
          </w:p>
          <w:p w14:paraId="56FCB6BC" w14:textId="77777777" w:rsidR="00521A9C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Photos</w:t>
            </w:r>
          </w:p>
          <w:p w14:paraId="6FBB9D2B" w14:textId="37F3EC68" w:rsidR="00521A9C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Notes</w:t>
            </w:r>
          </w:p>
        </w:tc>
        <w:tc>
          <w:tcPr>
            <w:tcW w:w="1838" w:type="dxa"/>
          </w:tcPr>
          <w:p w14:paraId="0B897C2D" w14:textId="23C11E23" w:rsidR="00744495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Small groups</w:t>
            </w:r>
          </w:p>
        </w:tc>
        <w:tc>
          <w:tcPr>
            <w:tcW w:w="1565" w:type="dxa"/>
          </w:tcPr>
          <w:p w14:paraId="42ADDBB6" w14:textId="77777777" w:rsidR="00744495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Individual conferencing</w:t>
            </w:r>
          </w:p>
          <w:p w14:paraId="096BE936" w14:textId="77777777" w:rsidR="00521A9C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Extended time limits</w:t>
            </w:r>
          </w:p>
          <w:p w14:paraId="7065100B" w14:textId="77777777" w:rsidR="00521A9C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Teacher assistance</w:t>
            </w:r>
          </w:p>
          <w:p w14:paraId="346D8013" w14:textId="64B93C5D" w:rsidR="00521A9C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Assisted technology</w:t>
            </w:r>
          </w:p>
        </w:tc>
      </w:tr>
      <w:tr w:rsidR="00744495" w14:paraId="3F5D030A" w14:textId="77777777" w:rsidTr="00744495">
        <w:tc>
          <w:tcPr>
            <w:tcW w:w="1641" w:type="dxa"/>
          </w:tcPr>
          <w:p w14:paraId="6277EECD" w14:textId="1BB64A40" w:rsidR="00744495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7. Creation of Final Research Project for Presentation</w:t>
            </w:r>
          </w:p>
        </w:tc>
        <w:tc>
          <w:tcPr>
            <w:tcW w:w="1457" w:type="dxa"/>
          </w:tcPr>
          <w:p w14:paraId="2E112A08" w14:textId="3B4B4AEC" w:rsidR="00744495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To produce a final project to present to classmates</w:t>
            </w:r>
          </w:p>
        </w:tc>
        <w:tc>
          <w:tcPr>
            <w:tcW w:w="1463" w:type="dxa"/>
          </w:tcPr>
          <w:p w14:paraId="5286191F" w14:textId="77777777" w:rsidR="00744495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iPads</w:t>
            </w:r>
            <w:proofErr w:type="spellEnd"/>
            <w:proofErr w:type="gramEnd"/>
          </w:p>
          <w:p w14:paraId="0006ACF4" w14:textId="77777777" w:rsidR="00521A9C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Smart Board</w:t>
            </w:r>
          </w:p>
          <w:p w14:paraId="63863C89" w14:textId="53A5AF8F" w:rsidR="00521A9C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Art Supplies</w:t>
            </w:r>
          </w:p>
        </w:tc>
        <w:tc>
          <w:tcPr>
            <w:tcW w:w="1838" w:type="dxa"/>
          </w:tcPr>
          <w:p w14:paraId="2FCD467C" w14:textId="164CDB64" w:rsidR="00744495" w:rsidRPr="00F633AA" w:rsidRDefault="00521A9C" w:rsidP="0080790A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Small groups</w:t>
            </w:r>
          </w:p>
        </w:tc>
        <w:tc>
          <w:tcPr>
            <w:tcW w:w="1565" w:type="dxa"/>
          </w:tcPr>
          <w:p w14:paraId="7D3FDD5C" w14:textId="77777777" w:rsidR="00521A9C" w:rsidRDefault="00521A9C" w:rsidP="00521A9C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Individual conferencing</w:t>
            </w:r>
          </w:p>
          <w:p w14:paraId="161BFBD9" w14:textId="77777777" w:rsidR="00521A9C" w:rsidRDefault="00521A9C" w:rsidP="00521A9C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Extended time limits</w:t>
            </w:r>
          </w:p>
          <w:p w14:paraId="4A997D30" w14:textId="77777777" w:rsidR="00521A9C" w:rsidRDefault="00521A9C" w:rsidP="00521A9C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Teacher assistance</w:t>
            </w:r>
          </w:p>
          <w:p w14:paraId="7115E068" w14:textId="7D646D9B" w:rsidR="00744495" w:rsidRPr="00F633AA" w:rsidRDefault="00521A9C" w:rsidP="00521A9C">
            <w:pPr>
              <w:rPr>
                <w:rFonts w:ascii="Palatino" w:hAnsi="Palatino" w:cs="Palatino"/>
                <w:color w:val="1A1718"/>
                <w:sz w:val="20"/>
                <w:szCs w:val="20"/>
              </w:rPr>
            </w:pPr>
            <w:r>
              <w:rPr>
                <w:rFonts w:ascii="Palatino" w:hAnsi="Palatino" w:cs="Palatino"/>
                <w:color w:val="1A1718"/>
                <w:sz w:val="20"/>
                <w:szCs w:val="20"/>
              </w:rPr>
              <w:t>Assisted technology</w:t>
            </w:r>
          </w:p>
        </w:tc>
      </w:tr>
    </w:tbl>
    <w:p w14:paraId="696A70F1" w14:textId="1B25B255" w:rsidR="00174C43" w:rsidRDefault="00174C43" w:rsidP="0080790A">
      <w:pPr>
        <w:rPr>
          <w:rFonts w:ascii="Palatino" w:hAnsi="Palatino" w:cs="Palatino"/>
          <w:color w:val="1A1718"/>
        </w:rPr>
      </w:pPr>
    </w:p>
    <w:p w14:paraId="337BAA50" w14:textId="77777777" w:rsidR="00174C43" w:rsidRDefault="00174C43" w:rsidP="0080790A">
      <w:pPr>
        <w:rPr>
          <w:rFonts w:ascii="Palatino" w:hAnsi="Palatino" w:cs="Palatino"/>
          <w:color w:val="1A1718"/>
        </w:rPr>
      </w:pPr>
    </w:p>
    <w:p w14:paraId="2A4193F5" w14:textId="77777777" w:rsidR="00174C43" w:rsidRDefault="00174C43" w:rsidP="0080790A">
      <w:pPr>
        <w:rPr>
          <w:rFonts w:ascii="Palatino" w:hAnsi="Palatino" w:cs="Palatino"/>
          <w:color w:val="1A1718"/>
        </w:rPr>
      </w:pPr>
    </w:p>
    <w:p w14:paraId="30D5F020" w14:textId="77777777" w:rsidR="00174C43" w:rsidRDefault="00174C43" w:rsidP="0080790A">
      <w:pPr>
        <w:rPr>
          <w:rFonts w:ascii="Palatino" w:hAnsi="Palatino" w:cs="Palatino"/>
          <w:color w:val="1A1718"/>
        </w:rPr>
      </w:pPr>
    </w:p>
    <w:p w14:paraId="1A69D877" w14:textId="77777777" w:rsidR="00174C43" w:rsidRDefault="00174C43" w:rsidP="0080790A">
      <w:pPr>
        <w:rPr>
          <w:rFonts w:ascii="Palatino" w:hAnsi="Palatino" w:cs="Palatino"/>
          <w:color w:val="1A1718"/>
        </w:rPr>
      </w:pPr>
    </w:p>
    <w:p w14:paraId="07C339A4" w14:textId="348ED320" w:rsidR="0080790A" w:rsidRPr="008E4FC2" w:rsidRDefault="0080790A" w:rsidP="0080790A">
      <w:pPr>
        <w:rPr>
          <w:rFonts w:ascii="Palatino" w:hAnsi="Palatino" w:cs="Palatino"/>
          <w:b/>
          <w:color w:val="1A1718"/>
        </w:rPr>
      </w:pPr>
      <w:r w:rsidRPr="008E4FC2">
        <w:rPr>
          <w:rFonts w:ascii="Palatino" w:hAnsi="Palatino" w:cs="Palatino"/>
          <w:b/>
          <w:color w:val="1A1718"/>
        </w:rPr>
        <w:t>Adaptations/Differentiated Learning</w:t>
      </w:r>
    </w:p>
    <w:p w14:paraId="67870BA3" w14:textId="6D59A43F" w:rsidR="0080790A" w:rsidRPr="006F5288" w:rsidRDefault="006F5288" w:rsidP="006F5288">
      <w:pPr>
        <w:rPr>
          <w:rFonts w:ascii="Palatino" w:hAnsi="Palatino" w:cs="Palatino"/>
          <w:color w:val="1A1718"/>
        </w:rPr>
      </w:pPr>
      <w:r>
        <w:rPr>
          <w:rFonts w:ascii="Palatino" w:hAnsi="Palatino" w:cs="Palatino"/>
          <w:color w:val="1A1718"/>
        </w:rPr>
        <w:t xml:space="preserve">- </w:t>
      </w:r>
      <w:proofErr w:type="gramStart"/>
      <w:r w:rsidR="0080790A" w:rsidRPr="006F5288">
        <w:rPr>
          <w:rFonts w:ascii="Palatino" w:hAnsi="Palatino" w:cs="Palatino"/>
          <w:color w:val="1A1718"/>
        </w:rPr>
        <w:t>project</w:t>
      </w:r>
      <w:proofErr w:type="gramEnd"/>
      <w:r w:rsidR="0080790A" w:rsidRPr="006F5288">
        <w:rPr>
          <w:rFonts w:ascii="Palatino" w:hAnsi="Palatino" w:cs="Palatino"/>
          <w:color w:val="1A1718"/>
        </w:rPr>
        <w:t xml:space="preserve"> will incorporate a variety of differentiated learning opportunities to allow for the multiple intelligences of students</w:t>
      </w:r>
    </w:p>
    <w:p w14:paraId="42D65BDC" w14:textId="0F6132F0" w:rsidR="0080790A" w:rsidRDefault="006F5288" w:rsidP="006F5288">
      <w:r>
        <w:t xml:space="preserve">- </w:t>
      </w:r>
      <w:proofErr w:type="gramStart"/>
      <w:r w:rsidR="0080790A">
        <w:t>allowing</w:t>
      </w:r>
      <w:proofErr w:type="gramEnd"/>
      <w:r w:rsidR="0080790A">
        <w:t xml:space="preserve"> extended time frames,  different levels of attainability of skills, different methods of presentation (photos/videos, student-created maps, downloaded images of maps, oral presentations,  hard-copy projects)</w:t>
      </w:r>
    </w:p>
    <w:p w14:paraId="5C782228" w14:textId="77777777" w:rsidR="0080790A" w:rsidRDefault="0080790A" w:rsidP="0080790A"/>
    <w:p w14:paraId="129B68A7" w14:textId="77777777" w:rsidR="0080790A" w:rsidRDefault="0080790A" w:rsidP="0080790A"/>
    <w:p w14:paraId="5D5DA9E5" w14:textId="6646420C" w:rsidR="0080790A" w:rsidRPr="008E4FC2" w:rsidRDefault="0080790A" w:rsidP="0080790A">
      <w:pPr>
        <w:rPr>
          <w:b/>
        </w:rPr>
      </w:pPr>
      <w:r w:rsidRPr="008E4FC2">
        <w:rPr>
          <w:b/>
        </w:rPr>
        <w:t>Post Assessment</w:t>
      </w:r>
    </w:p>
    <w:p w14:paraId="005FDA67" w14:textId="7C58BE0B" w:rsidR="0080790A" w:rsidRDefault="006F5288" w:rsidP="006F5288">
      <w:r>
        <w:t xml:space="preserve">- </w:t>
      </w:r>
      <w:r w:rsidR="004954B2">
        <w:t>Presentation of project</w:t>
      </w:r>
      <w:r w:rsidR="00EE718F">
        <w:t xml:space="preserve"> to teacher and class</w:t>
      </w:r>
    </w:p>
    <w:p w14:paraId="0157B1BD" w14:textId="77777777" w:rsidR="000B796F" w:rsidRDefault="000B796F" w:rsidP="00136C87">
      <w:pPr>
        <w:pStyle w:val="ListParagraph"/>
      </w:pPr>
    </w:p>
    <w:p w14:paraId="69A67FEC" w14:textId="1BB191BB" w:rsidR="000B796F" w:rsidRPr="0085543C" w:rsidRDefault="000B796F" w:rsidP="000B796F">
      <w:pPr>
        <w:rPr>
          <w:b/>
        </w:rPr>
      </w:pPr>
      <w:r>
        <w:rPr>
          <w:b/>
        </w:rPr>
        <w:t>Debrief (Lessons Learned)</w:t>
      </w:r>
    </w:p>
    <w:p w14:paraId="33866913" w14:textId="1590197A" w:rsidR="000B796F" w:rsidRDefault="00300929" w:rsidP="000B796F">
      <w:r>
        <w:t xml:space="preserve">- </w:t>
      </w:r>
      <w:proofErr w:type="gramStart"/>
      <w:r w:rsidR="000B796F">
        <w:t>apps</w:t>
      </w:r>
      <w:proofErr w:type="gramEnd"/>
      <w:r w:rsidR="000B796F">
        <w:t xml:space="preserve"> </w:t>
      </w:r>
      <w:r>
        <w:t xml:space="preserve">needed </w:t>
      </w:r>
      <w:r w:rsidR="000B796F">
        <w:t xml:space="preserve">for </w:t>
      </w:r>
      <w:r>
        <w:t xml:space="preserve">students requiring </w:t>
      </w:r>
      <w:r w:rsidR="000B796F">
        <w:t xml:space="preserve">high interest, low vocabulary </w:t>
      </w:r>
      <w:r>
        <w:t>reading</w:t>
      </w:r>
    </w:p>
    <w:p w14:paraId="4679C216" w14:textId="77777777" w:rsidR="000B796F" w:rsidRDefault="000B796F" w:rsidP="000B796F">
      <w:r>
        <w:t xml:space="preserve">- </w:t>
      </w:r>
      <w:proofErr w:type="gramStart"/>
      <w:r>
        <w:t>working</w:t>
      </w:r>
      <w:proofErr w:type="gramEnd"/>
      <w:r>
        <w:t xml:space="preserve"> with individual students to reinforce basic skills and concepts</w:t>
      </w:r>
    </w:p>
    <w:p w14:paraId="4817AB12" w14:textId="77777777" w:rsidR="000B796F" w:rsidRDefault="000B796F" w:rsidP="000B796F">
      <w:r>
        <w:t xml:space="preserve">- </w:t>
      </w:r>
      <w:proofErr w:type="gramStart"/>
      <w:r>
        <w:t>high</w:t>
      </w:r>
      <w:proofErr w:type="gramEnd"/>
      <w:r>
        <w:t xml:space="preserve"> frequency word recognition</w:t>
      </w:r>
    </w:p>
    <w:p w14:paraId="4F0AACA7" w14:textId="77777777" w:rsidR="000B796F" w:rsidRDefault="000B796F" w:rsidP="000B796F">
      <w:r>
        <w:t xml:space="preserve">- </w:t>
      </w:r>
      <w:proofErr w:type="gramStart"/>
      <w:r>
        <w:t>use</w:t>
      </w:r>
      <w:proofErr w:type="gramEnd"/>
      <w:r>
        <w:t xml:space="preserve"> for a longer term multi-media project (</w:t>
      </w:r>
      <w:proofErr w:type="spellStart"/>
      <w:r>
        <w:t>eg</w:t>
      </w:r>
      <w:proofErr w:type="spellEnd"/>
      <w:r>
        <w:t>. Animation, music video)</w:t>
      </w:r>
    </w:p>
    <w:p w14:paraId="678E57B6" w14:textId="77777777" w:rsidR="000B796F" w:rsidRDefault="000B796F" w:rsidP="000B796F">
      <w:r>
        <w:t xml:space="preserve">- </w:t>
      </w:r>
      <w:proofErr w:type="gramStart"/>
      <w:r>
        <w:t>story</w:t>
      </w:r>
      <w:proofErr w:type="gramEnd"/>
      <w:r>
        <w:t xml:space="preserve"> writing (Book </w:t>
      </w:r>
      <w:proofErr w:type="spellStart"/>
      <w:r>
        <w:t>Creater</w:t>
      </w:r>
      <w:proofErr w:type="spellEnd"/>
      <w:r>
        <w:t xml:space="preserve"> app)</w:t>
      </w:r>
    </w:p>
    <w:p w14:paraId="5AC7C12D" w14:textId="77777777" w:rsidR="000B796F" w:rsidRDefault="000B796F" w:rsidP="000B796F">
      <w:r>
        <w:t xml:space="preserve">- </w:t>
      </w:r>
      <w:proofErr w:type="gramStart"/>
      <w:r>
        <w:t>inquiry</w:t>
      </w:r>
      <w:proofErr w:type="gramEnd"/>
      <w:r>
        <w:t xml:space="preserve"> based learning</w:t>
      </w:r>
    </w:p>
    <w:p w14:paraId="3C4AAFF1" w14:textId="77777777" w:rsidR="000B796F" w:rsidRDefault="000B796F" w:rsidP="000B796F"/>
    <w:p w14:paraId="184C8D2A" w14:textId="77777777" w:rsidR="000B796F" w:rsidRPr="0085543C" w:rsidRDefault="000B796F" w:rsidP="000B796F">
      <w:pPr>
        <w:rPr>
          <w:b/>
        </w:rPr>
      </w:pPr>
      <w:r w:rsidRPr="0085543C">
        <w:rPr>
          <w:b/>
        </w:rPr>
        <w:t>Challenges</w:t>
      </w:r>
    </w:p>
    <w:p w14:paraId="4BD04B37" w14:textId="3B9E16CE" w:rsidR="000B796F" w:rsidRDefault="00300929" w:rsidP="00300929">
      <w:r>
        <w:t xml:space="preserve">- </w:t>
      </w:r>
      <w:proofErr w:type="gramStart"/>
      <w:r w:rsidR="000B796F">
        <w:t>helping</w:t>
      </w:r>
      <w:proofErr w:type="gramEnd"/>
      <w:r w:rsidR="000B796F">
        <w:t xml:space="preserve"> students understand the </w:t>
      </w:r>
      <w:proofErr w:type="spellStart"/>
      <w:r w:rsidR="000B796F">
        <w:t>ipad</w:t>
      </w:r>
      <w:proofErr w:type="spellEnd"/>
      <w:r w:rsidR="000B796F">
        <w:t xml:space="preserve"> is an educational tool and not a toy</w:t>
      </w:r>
    </w:p>
    <w:p w14:paraId="10E25759" w14:textId="19861A2C" w:rsidR="000B796F" w:rsidRDefault="00300929" w:rsidP="00300929">
      <w:r>
        <w:t xml:space="preserve">- </w:t>
      </w:r>
      <w:proofErr w:type="gramStart"/>
      <w:r w:rsidR="000B796F">
        <w:t>monitoring</w:t>
      </w:r>
      <w:proofErr w:type="gramEnd"/>
      <w:r w:rsidR="000B796F">
        <w:t xml:space="preserve"> and limiting accessibility to appropriate apps and sites</w:t>
      </w:r>
    </w:p>
    <w:p w14:paraId="563DA70E" w14:textId="18A64901" w:rsidR="000B796F" w:rsidRDefault="00300929" w:rsidP="00300929">
      <w:r>
        <w:t xml:space="preserve">- </w:t>
      </w:r>
      <w:proofErr w:type="gramStart"/>
      <w:r w:rsidR="000B796F">
        <w:t>finding</w:t>
      </w:r>
      <w:proofErr w:type="gramEnd"/>
      <w:r w:rsidR="000B796F">
        <w:t xml:space="preserve"> suitable apps for special education students </w:t>
      </w:r>
    </w:p>
    <w:p w14:paraId="163EA6FF" w14:textId="56E4A0E9" w:rsidR="000B796F" w:rsidRDefault="00300929" w:rsidP="00300929">
      <w:r>
        <w:t xml:space="preserve">- </w:t>
      </w:r>
      <w:proofErr w:type="gramStart"/>
      <w:r w:rsidR="000B796F">
        <w:t>consistent</w:t>
      </w:r>
      <w:proofErr w:type="gramEnd"/>
      <w:r w:rsidR="000B796F">
        <w:t xml:space="preserve"> </w:t>
      </w:r>
      <w:proofErr w:type="spellStart"/>
      <w:r w:rsidR="000B796F">
        <w:t>wifi</w:t>
      </w:r>
      <w:proofErr w:type="spellEnd"/>
      <w:r w:rsidR="000B796F">
        <w:t xml:space="preserve"> connectivity is an ongoing concern within our school</w:t>
      </w:r>
    </w:p>
    <w:p w14:paraId="1C4A4E31" w14:textId="77777777" w:rsidR="000B796F" w:rsidRDefault="000B796F" w:rsidP="00136C87">
      <w:pPr>
        <w:pStyle w:val="ListParagraph"/>
      </w:pPr>
    </w:p>
    <w:p w14:paraId="3B86E46A" w14:textId="77777777" w:rsidR="00C479AF" w:rsidRDefault="00C479AF" w:rsidP="00C479AF"/>
    <w:p w14:paraId="40F5858F" w14:textId="77777777" w:rsidR="00C479AF" w:rsidRDefault="00C479AF" w:rsidP="00C479AF"/>
    <w:p w14:paraId="26118AA1" w14:textId="77777777" w:rsidR="00C479AF" w:rsidRDefault="00C479AF" w:rsidP="00C479AF"/>
    <w:p w14:paraId="0A000780" w14:textId="77777777" w:rsidR="00C479AF" w:rsidRDefault="00C479AF" w:rsidP="00C479AF"/>
    <w:p w14:paraId="3E2C7824" w14:textId="77777777" w:rsidR="00C479AF" w:rsidRDefault="00C479AF" w:rsidP="00C479AF"/>
    <w:p w14:paraId="4B09D139" w14:textId="77777777" w:rsidR="00C479AF" w:rsidRDefault="00C479AF" w:rsidP="00C479AF"/>
    <w:p w14:paraId="07332180" w14:textId="0C8A614C" w:rsidR="00C479AF" w:rsidRDefault="00C479AF" w:rsidP="00C479AF"/>
    <w:p w14:paraId="2225B507" w14:textId="77777777" w:rsidR="00FA688C" w:rsidRDefault="00FA688C" w:rsidP="00CC40B6"/>
    <w:p w14:paraId="39DCE91E" w14:textId="77777777" w:rsidR="00FA688C" w:rsidRPr="00CC40B6" w:rsidRDefault="00FA688C" w:rsidP="00CC40B6"/>
    <w:sectPr w:rsidR="00FA688C" w:rsidRPr="00CC40B6" w:rsidSect="00F05B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990"/>
    <w:multiLevelType w:val="multilevel"/>
    <w:tmpl w:val="BBD6B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C373CE8"/>
    <w:multiLevelType w:val="hybridMultilevel"/>
    <w:tmpl w:val="564E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14ECC"/>
    <w:multiLevelType w:val="hybridMultilevel"/>
    <w:tmpl w:val="119A8F18"/>
    <w:lvl w:ilvl="0" w:tplc="C15EAA8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F5B40"/>
    <w:multiLevelType w:val="multilevel"/>
    <w:tmpl w:val="E118ED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Helvetica" w:hAnsi="Helvetica" w:cs="Helvetic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" w:hAnsi="Helvetica" w:cs="Helvetic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Helvetica" w:hAnsi="Helvetica" w:cs="Helvetic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" w:hAnsi="Helvetica" w:cs="Helvetic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Helvetica" w:hAnsi="Helvetica" w:cs="Helvetic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" w:hAnsi="Helvetica" w:cs="Helvetica" w:hint="default"/>
        <w:sz w:val="20"/>
      </w:rPr>
    </w:lvl>
  </w:abstractNum>
  <w:abstractNum w:abstractNumId="4">
    <w:nsid w:val="51BF5AE6"/>
    <w:multiLevelType w:val="hybridMultilevel"/>
    <w:tmpl w:val="222E9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6B"/>
    <w:rsid w:val="000430FA"/>
    <w:rsid w:val="00044CDC"/>
    <w:rsid w:val="000B796F"/>
    <w:rsid w:val="00136C87"/>
    <w:rsid w:val="00174C43"/>
    <w:rsid w:val="00286D3E"/>
    <w:rsid w:val="00300929"/>
    <w:rsid w:val="004635C9"/>
    <w:rsid w:val="004954B2"/>
    <w:rsid w:val="00521A9C"/>
    <w:rsid w:val="0055346B"/>
    <w:rsid w:val="005876AD"/>
    <w:rsid w:val="00654A10"/>
    <w:rsid w:val="006F5288"/>
    <w:rsid w:val="007025D7"/>
    <w:rsid w:val="00744495"/>
    <w:rsid w:val="00795629"/>
    <w:rsid w:val="0080790A"/>
    <w:rsid w:val="0085543C"/>
    <w:rsid w:val="008908E1"/>
    <w:rsid w:val="008E4FC2"/>
    <w:rsid w:val="00A2495C"/>
    <w:rsid w:val="00AE6D53"/>
    <w:rsid w:val="00B444BF"/>
    <w:rsid w:val="00C479AF"/>
    <w:rsid w:val="00CC40B6"/>
    <w:rsid w:val="00E57EF1"/>
    <w:rsid w:val="00E60F4D"/>
    <w:rsid w:val="00EB13D7"/>
    <w:rsid w:val="00ED695B"/>
    <w:rsid w:val="00EE718F"/>
    <w:rsid w:val="00F05B52"/>
    <w:rsid w:val="00F633AA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4518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46B"/>
    <w:pPr>
      <w:ind w:left="720"/>
      <w:contextualSpacing/>
    </w:pPr>
  </w:style>
  <w:style w:type="table" w:styleId="TableGrid">
    <w:name w:val="Table Grid"/>
    <w:basedOn w:val="TableNormal"/>
    <w:uiPriority w:val="59"/>
    <w:rsid w:val="00F63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46B"/>
    <w:pPr>
      <w:ind w:left="720"/>
      <w:contextualSpacing/>
    </w:pPr>
  </w:style>
  <w:style w:type="table" w:styleId="TableGrid">
    <w:name w:val="Table Grid"/>
    <w:basedOn w:val="TableNormal"/>
    <w:uiPriority w:val="59"/>
    <w:rsid w:val="00F63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863</Words>
  <Characters>4925</Characters>
  <Application>Microsoft Macintosh Word</Application>
  <DocSecurity>0</DocSecurity>
  <Lines>41</Lines>
  <Paragraphs>11</Paragraphs>
  <ScaleCrop>false</ScaleCrop>
  <Company>tdsb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tdsb tdsb</dc:creator>
  <cp:keywords/>
  <dc:description/>
  <cp:lastModifiedBy>tdsb tdsb</cp:lastModifiedBy>
  <cp:revision>12</cp:revision>
  <cp:lastPrinted>2015-04-09T17:05:00Z</cp:lastPrinted>
  <dcterms:created xsi:type="dcterms:W3CDTF">2015-03-31T17:07:00Z</dcterms:created>
  <dcterms:modified xsi:type="dcterms:W3CDTF">2015-05-07T18:18:00Z</dcterms:modified>
</cp:coreProperties>
</file>