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1530" w:rsidRDefault="007E1530">
      <w:bookmarkStart w:id="0" w:name="h.gjdgxs" w:colFirst="0" w:colLast="0"/>
      <w:bookmarkStart w:id="1" w:name="_GoBack"/>
      <w:bookmarkEnd w:id="0"/>
      <w:bookmarkEnd w:id="1"/>
    </w:p>
    <w:tbl>
      <w:tblPr>
        <w:tblStyle w:val="a1"/>
        <w:tblW w:w="952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4785"/>
      </w:tblGrid>
      <w:tr w:rsidR="007E1530">
        <w:tc>
          <w:tcPr>
            <w:tcW w:w="9525" w:type="dxa"/>
            <w:gridSpan w:val="2"/>
          </w:tcPr>
          <w:p w:rsidR="007E1530" w:rsidRDefault="007605E1">
            <w:pPr>
              <w:tabs>
                <w:tab w:val="center" w:pos="4680"/>
                <w:tab w:val="right" w:pos="9360"/>
              </w:tabs>
            </w:pPr>
            <w:r>
              <w:rPr>
                <w:b/>
              </w:rPr>
              <w:t>Task 1 S</w:t>
            </w:r>
            <w:r>
              <w:rPr>
                <w:b/>
              </w:rPr>
              <w:t>electing Appropriate</w:t>
            </w:r>
            <w:r>
              <w:rPr>
                <w:b/>
              </w:rPr>
              <w:t xml:space="preserve"> Units for Measurement </w:t>
            </w:r>
          </w:p>
          <w:p w:rsidR="007E1530" w:rsidRDefault="007E1530"/>
          <w:p w:rsidR="007E1530" w:rsidRDefault="007605E1">
            <w:r>
              <w:rPr>
                <w:b/>
                <w:u w:val="single"/>
              </w:rPr>
              <w:t>Lesson Goal (Big Ideas):</w:t>
            </w:r>
          </w:p>
          <w:p w:rsidR="007E1530" w:rsidRDefault="007605E1">
            <w:r>
              <w:t>Students will know:</w:t>
            </w:r>
          </w:p>
          <w:p w:rsidR="007E1530" w:rsidRDefault="007605E1">
            <w:pPr>
              <w:numPr>
                <w:ilvl w:val="0"/>
                <w:numId w:val="3"/>
              </w:numPr>
              <w:spacing w:line="276" w:lineRule="auto"/>
              <w:ind w:hanging="360"/>
              <w:contextualSpacing/>
              <w:rPr>
                <w:b/>
              </w:rPr>
            </w:pPr>
            <w:r>
              <w:rPr>
                <w:b/>
              </w:rPr>
              <w:t>The same object can be described by using different measurements</w:t>
            </w:r>
          </w:p>
          <w:p w:rsidR="007E1530" w:rsidRDefault="007605E1">
            <w:pPr>
              <w:numPr>
                <w:ilvl w:val="0"/>
                <w:numId w:val="3"/>
              </w:numPr>
              <w:spacing w:after="200" w:line="276" w:lineRule="auto"/>
              <w:ind w:hanging="360"/>
              <w:contextualSpacing/>
            </w:pPr>
            <w:r>
              <w:rPr>
                <w:b/>
              </w:rPr>
              <w:t>Units of different sizes and tools of different types allow us to measure with different levels of precision</w:t>
            </w:r>
            <w:r>
              <w:t>.</w:t>
            </w:r>
          </w:p>
          <w:p w:rsidR="007E1530" w:rsidRDefault="007605E1">
            <w:pPr>
              <w:numPr>
                <w:ilvl w:val="0"/>
                <w:numId w:val="3"/>
              </w:numPr>
              <w:ind w:hanging="360"/>
              <w:contextualSpacing/>
              <w:rPr>
                <w:b/>
              </w:rPr>
            </w:pPr>
            <w:r>
              <w:rPr>
                <w:b/>
              </w:rPr>
              <w:t>Familiarity with known benchmark measurements can help you estimate and calculate other measurements</w:t>
            </w:r>
          </w:p>
          <w:p w:rsidR="007E1530" w:rsidRDefault="007E1530"/>
          <w:p w:rsidR="007E1530" w:rsidRDefault="007605E1">
            <w:r>
              <w:t>Related Big Ideas:</w:t>
            </w:r>
          </w:p>
          <w:p w:rsidR="007E1530" w:rsidRDefault="007605E1">
            <w:r>
              <w:t>NS&amp;N</w:t>
            </w:r>
          </w:p>
          <w:p w:rsidR="007E1530" w:rsidRDefault="007605E1">
            <w:pPr>
              <w:numPr>
                <w:ilvl w:val="0"/>
                <w:numId w:val="3"/>
              </w:numPr>
              <w:spacing w:after="200" w:line="276" w:lineRule="auto"/>
              <w:ind w:hanging="360"/>
              <w:contextualSpacing/>
            </w:pPr>
            <w:r>
              <w:t>Numbers tell how man</w:t>
            </w:r>
            <w:r>
              <w:t>y or how much</w:t>
            </w:r>
          </w:p>
          <w:p w:rsidR="007E1530" w:rsidRDefault="007605E1">
            <w:pPr>
              <w:spacing w:after="200" w:line="276" w:lineRule="auto"/>
            </w:pPr>
            <w:r>
              <w:t>Data Management and Probability:</w:t>
            </w:r>
          </w:p>
          <w:p w:rsidR="007E1530" w:rsidRDefault="007605E1">
            <w:pPr>
              <w:numPr>
                <w:ilvl w:val="0"/>
                <w:numId w:val="2"/>
              </w:numPr>
              <w:spacing w:after="200" w:line="276" w:lineRule="auto"/>
              <w:ind w:hanging="360"/>
              <w:contextualSpacing/>
            </w:pPr>
            <w:r>
              <w:t>When working with data, organize or classify the data into meaningful categories</w:t>
            </w:r>
          </w:p>
          <w:p w:rsidR="007E1530" w:rsidRDefault="007E1530"/>
          <w:p w:rsidR="007E1530" w:rsidRDefault="007605E1">
            <w:r>
              <w:t>*Bold text indicates the big ideas that are the focus of this lesson.</w:t>
            </w:r>
          </w:p>
        </w:tc>
      </w:tr>
      <w:tr w:rsidR="007E1530">
        <w:tc>
          <w:tcPr>
            <w:tcW w:w="4740" w:type="dxa"/>
          </w:tcPr>
          <w:p w:rsidR="007E1530" w:rsidRDefault="007605E1">
            <w:r>
              <w:rPr>
                <w:b/>
                <w:u w:val="single"/>
              </w:rPr>
              <w:t>Materials:</w:t>
            </w:r>
            <w:r>
              <w:t xml:space="preserve"> </w:t>
            </w:r>
          </w:p>
          <w:p w:rsidR="007E1530" w:rsidRDefault="007605E1">
            <w:r>
              <w:t>-labels for four corner benchmarks (appendix a)</w:t>
            </w:r>
          </w:p>
          <w:p w:rsidR="007E1530" w:rsidRDefault="007605E1">
            <w:r>
              <w:t>-Object image cards (appendix b) (appendix b)</w:t>
            </w:r>
          </w:p>
          <w:p w:rsidR="007E1530" w:rsidRDefault="007605E1">
            <w:r>
              <w:t>-rope or string for value line</w:t>
            </w:r>
          </w:p>
          <w:p w:rsidR="007E1530" w:rsidRDefault="007605E1">
            <w:r>
              <w:t>-clothespins</w:t>
            </w:r>
          </w:p>
          <w:p w:rsidR="007E1530" w:rsidRDefault="007605E1">
            <w:r>
              <w:t>-tape</w:t>
            </w:r>
          </w:p>
          <w:p w:rsidR="007E1530" w:rsidRDefault="007E1530"/>
        </w:tc>
        <w:tc>
          <w:tcPr>
            <w:tcW w:w="4785" w:type="dxa"/>
          </w:tcPr>
          <w:p w:rsidR="007E1530" w:rsidRDefault="007605E1">
            <w:r>
              <w:rPr>
                <w:b/>
                <w:u w:val="single"/>
              </w:rPr>
              <w:t>Math Words</w:t>
            </w:r>
            <w:r>
              <w:t xml:space="preserve"> </w:t>
            </w:r>
          </w:p>
          <w:p w:rsidR="007E1530" w:rsidRDefault="007605E1">
            <w:r>
              <w:t>length</w:t>
            </w:r>
          </w:p>
          <w:p w:rsidR="007E1530" w:rsidRDefault="007605E1">
            <w:r>
              <w:t xml:space="preserve">size </w:t>
            </w:r>
          </w:p>
          <w:p w:rsidR="007E1530" w:rsidRDefault="007605E1">
            <w:r>
              <w:t>number</w:t>
            </w:r>
          </w:p>
          <w:p w:rsidR="007E1530" w:rsidRDefault="007605E1">
            <w:r>
              <w:t>appropriate</w:t>
            </w:r>
          </w:p>
          <w:p w:rsidR="007E1530" w:rsidRDefault="007605E1">
            <w:r>
              <w:t>about</w:t>
            </w:r>
          </w:p>
          <w:p w:rsidR="007E1530" w:rsidRDefault="007605E1">
            <w:r>
              <w:t>Attributes</w:t>
            </w:r>
          </w:p>
          <w:p w:rsidR="007E1530" w:rsidRDefault="007605E1">
            <w:r>
              <w:t>longer</w:t>
            </w:r>
          </w:p>
          <w:p w:rsidR="007E1530" w:rsidRDefault="007605E1">
            <w:r>
              <w:t>shorter</w:t>
            </w:r>
          </w:p>
          <w:p w:rsidR="007E1530" w:rsidRDefault="007605E1">
            <w:r>
              <w:t>equal</w:t>
            </w:r>
          </w:p>
          <w:p w:rsidR="007E1530" w:rsidRDefault="007605E1">
            <w:r>
              <w:t>benchmark</w:t>
            </w:r>
          </w:p>
          <w:p w:rsidR="007E1530" w:rsidRDefault="007605E1">
            <w:r>
              <w:t>non-standard unit</w:t>
            </w:r>
          </w:p>
        </w:tc>
      </w:tr>
      <w:tr w:rsidR="007E1530">
        <w:tc>
          <w:tcPr>
            <w:tcW w:w="9525" w:type="dxa"/>
            <w:gridSpan w:val="2"/>
          </w:tcPr>
          <w:p w:rsidR="007E1530" w:rsidRDefault="007605E1">
            <w:r>
              <w:rPr>
                <w:b/>
                <w:u w:val="single"/>
              </w:rPr>
              <w:t>Getting Started:</w:t>
            </w:r>
          </w:p>
          <w:p w:rsidR="007E1530" w:rsidRDefault="007605E1">
            <w:r>
              <w:t xml:space="preserve"> Four Corners Activity</w:t>
            </w:r>
          </w:p>
          <w:p w:rsidR="007E1530" w:rsidRDefault="007605E1">
            <w:pPr>
              <w:numPr>
                <w:ilvl w:val="0"/>
                <w:numId w:val="1"/>
              </w:numPr>
              <w:spacing w:line="276" w:lineRule="auto"/>
              <w:ind w:hanging="360"/>
              <w:contextualSpacing/>
            </w:pPr>
            <w:r>
              <w:t xml:space="preserve">Place one of the four corner cards </w:t>
            </w:r>
            <w:r>
              <w:t xml:space="preserve">with different units of measurement </w:t>
            </w:r>
            <w:r>
              <w:t xml:space="preserve"> </w:t>
            </w:r>
            <w:r>
              <w:t xml:space="preserve"> (one card for each of the following; popsicle sticks, snap cubes, centicubes, </w:t>
            </w:r>
            <w:commentRangeStart w:id="2"/>
            <w:r>
              <w:t>straws</w:t>
            </w:r>
            <w:commentRangeEnd w:id="2"/>
            <w:r>
              <w:commentReference w:id="2"/>
            </w:r>
            <w:r>
              <w:t>)</w:t>
            </w:r>
            <w:r>
              <w:t xml:space="preserve"> in each corner of the classroom. </w:t>
            </w:r>
          </w:p>
          <w:p w:rsidR="007E1530" w:rsidRDefault="007605E1">
            <w:pPr>
              <w:numPr>
                <w:ilvl w:val="0"/>
                <w:numId w:val="1"/>
              </w:numPr>
              <w:spacing w:line="276" w:lineRule="auto"/>
              <w:ind w:hanging="360"/>
              <w:contextualSpacing/>
            </w:pPr>
            <w:r>
              <w:t xml:space="preserve">Distribute an </w:t>
            </w:r>
            <w:r>
              <w:t>i</w:t>
            </w:r>
            <w:r>
              <w:t>mage</w:t>
            </w:r>
            <w:r>
              <w:t xml:space="preserve"> of an object to each student.   Students</w:t>
            </w:r>
            <w:r>
              <w:t xml:space="preserve"> take their image </w:t>
            </w:r>
            <w:r>
              <w:t xml:space="preserve">to the corner that they </w:t>
            </w:r>
            <w:r>
              <w:t xml:space="preserve">think is the most appropriate </w:t>
            </w:r>
            <w:r>
              <w:t xml:space="preserve">unit of measurement to measure the object on their card.  </w:t>
            </w:r>
            <w:r>
              <w:t>Ask the students why did you choose that unit/corner?  Discuss as a class.</w:t>
            </w:r>
          </w:p>
          <w:p w:rsidR="007E1530" w:rsidRDefault="007605E1">
            <w:pPr>
              <w:spacing w:line="276" w:lineRule="auto"/>
            </w:pPr>
            <w:r>
              <w:t xml:space="preserve">          </w:t>
            </w:r>
            <w:r>
              <w:t xml:space="preserve">    (Continue activity into the Working  On It)</w:t>
            </w:r>
          </w:p>
        </w:tc>
      </w:tr>
      <w:tr w:rsidR="007E1530">
        <w:tc>
          <w:tcPr>
            <w:tcW w:w="9525" w:type="dxa"/>
            <w:gridSpan w:val="2"/>
          </w:tcPr>
          <w:p w:rsidR="007E1530" w:rsidRDefault="007605E1">
            <w:r>
              <w:rPr>
                <w:b/>
                <w:u w:val="single"/>
              </w:rPr>
              <w:t>Working On It:</w:t>
            </w:r>
          </w:p>
          <w:p w:rsidR="007E1530" w:rsidRDefault="007605E1">
            <w:pPr>
              <w:numPr>
                <w:ilvl w:val="0"/>
                <w:numId w:val="1"/>
              </w:numPr>
              <w:spacing w:line="276" w:lineRule="auto"/>
              <w:ind w:hanging="360"/>
              <w:contextualSpacing/>
            </w:pPr>
            <w:r>
              <w:t xml:space="preserve">At each corner, have the students order themselves by the size of the objects on their cards (Clothesline, Value Line).  From what they think would be the shortest object in the set to </w:t>
            </w:r>
            <w:r>
              <w:lastRenderedPageBreak/>
              <w:t>longest object in the set (estimating).  Ask the class, how did you est</w:t>
            </w:r>
            <w:r>
              <w:t xml:space="preserve">imate the length of your objects?  How did you organize yourselves? </w:t>
            </w:r>
          </w:p>
          <w:p w:rsidR="007E1530" w:rsidRDefault="007605E1">
            <w:pPr>
              <w:numPr>
                <w:ilvl w:val="0"/>
                <w:numId w:val="1"/>
              </w:numPr>
              <w:spacing w:line="276" w:lineRule="auto"/>
              <w:ind w:hanging="360"/>
              <w:contextualSpacing/>
            </w:pPr>
            <w:r>
              <w:t>Have the centicube and snap cube groups combine but remain in order of length (shortest---longest).  Do the same with the popsicle sticks and straws groups.  (Making two linear value line</w:t>
            </w:r>
            <w:r>
              <w:t>s).</w:t>
            </w:r>
          </w:p>
          <w:p w:rsidR="007E1530" w:rsidRDefault="007605E1">
            <w:pPr>
              <w:numPr>
                <w:ilvl w:val="0"/>
                <w:numId w:val="1"/>
              </w:numPr>
              <w:spacing w:line="276" w:lineRule="auto"/>
              <w:ind w:hanging="360"/>
              <w:contextualSpacing/>
            </w:pPr>
            <w:r>
              <w:t xml:space="preserve"> Next, have the larger unit group (popsicle sticks and straws) connect with the smaller unit group (centicubes, snap cubes) to make one value line of shortest object to longest object.  Discuss any objects that may be questionable between the units of </w:t>
            </w:r>
            <w:r>
              <w:t>measurement.</w:t>
            </w:r>
          </w:p>
          <w:p w:rsidR="007E1530" w:rsidRDefault="007605E1">
            <w:pPr>
              <w:numPr>
                <w:ilvl w:val="0"/>
                <w:numId w:val="1"/>
              </w:numPr>
              <w:spacing w:after="200" w:line="276" w:lineRule="auto"/>
              <w:ind w:hanging="360"/>
              <w:contextualSpacing/>
            </w:pPr>
            <w:r>
              <w:t>Have students pin or tape their object cards from the shortest to the longest object.</w:t>
            </w:r>
          </w:p>
          <w:p w:rsidR="007E1530" w:rsidRDefault="007605E1">
            <w:r>
              <w:rPr>
                <w:b/>
                <w:u w:val="single"/>
              </w:rPr>
              <w:t>Alternative Working On It or Extension Activity:</w:t>
            </w:r>
          </w:p>
          <w:p w:rsidR="007E1530" w:rsidRDefault="007605E1">
            <w:r>
              <w:t>Choose 4 objects and order them from shortest to longest.  Discuss which benchmark unit (centicube, snap cub</w:t>
            </w:r>
            <w:r>
              <w:t>es, popsicle sticks, straws) they would use to measure each object.</w:t>
            </w:r>
          </w:p>
          <w:p w:rsidR="007E1530" w:rsidRDefault="007605E1">
            <w:r>
              <w:t xml:space="preserve"> </w:t>
            </w:r>
          </w:p>
        </w:tc>
      </w:tr>
      <w:tr w:rsidR="007E1530">
        <w:tc>
          <w:tcPr>
            <w:tcW w:w="9525" w:type="dxa"/>
            <w:gridSpan w:val="2"/>
          </w:tcPr>
          <w:p w:rsidR="007E1530" w:rsidRDefault="007605E1">
            <w:r>
              <w:rPr>
                <w:b/>
                <w:u w:val="single"/>
              </w:rPr>
              <w:lastRenderedPageBreak/>
              <w:t>Consolidation:</w:t>
            </w:r>
          </w:p>
          <w:p w:rsidR="007E1530" w:rsidRDefault="007E1530"/>
          <w:tbl>
            <w:tblPr>
              <w:tblStyle w:val="a"/>
              <w:tblW w:w="4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56"/>
              <w:gridCol w:w="2157"/>
            </w:tblGrid>
            <w:tr w:rsidR="007E1530">
              <w:tc>
                <w:tcPr>
                  <w:tcW w:w="2156" w:type="dxa"/>
                  <w:tcMar>
                    <w:top w:w="100" w:type="dxa"/>
                    <w:left w:w="100" w:type="dxa"/>
                    <w:bottom w:w="100" w:type="dxa"/>
                    <w:right w:w="100" w:type="dxa"/>
                  </w:tcMar>
                </w:tcPr>
                <w:p w:rsidR="007E1530" w:rsidRDefault="007605E1">
                  <w:pPr>
                    <w:widowControl w:val="0"/>
                    <w:spacing w:after="0" w:line="240" w:lineRule="auto"/>
                  </w:pPr>
                  <w:r>
                    <w:rPr>
                      <w:b/>
                    </w:rPr>
                    <w:t>Guiding questions:</w:t>
                  </w:r>
                  <w:r>
                    <w:t xml:space="preserve"> </w:t>
                  </w:r>
                </w:p>
              </w:tc>
              <w:tc>
                <w:tcPr>
                  <w:tcW w:w="2156" w:type="dxa"/>
                  <w:tcMar>
                    <w:top w:w="100" w:type="dxa"/>
                    <w:left w:w="100" w:type="dxa"/>
                    <w:bottom w:w="100" w:type="dxa"/>
                    <w:right w:w="100" w:type="dxa"/>
                  </w:tcMar>
                </w:tcPr>
                <w:p w:rsidR="007E1530" w:rsidRDefault="007605E1">
                  <w:pPr>
                    <w:widowControl w:val="0"/>
                    <w:spacing w:after="0" w:line="240" w:lineRule="auto"/>
                  </w:pPr>
                  <w:r>
                    <w:rPr>
                      <w:b/>
                    </w:rPr>
                    <w:t>Big Ideas to Highlight:</w:t>
                  </w:r>
                </w:p>
              </w:tc>
            </w:tr>
            <w:tr w:rsidR="007E1530">
              <w:tc>
                <w:tcPr>
                  <w:tcW w:w="2156" w:type="dxa"/>
                  <w:tcMar>
                    <w:top w:w="100" w:type="dxa"/>
                    <w:left w:w="100" w:type="dxa"/>
                    <w:bottom w:w="100" w:type="dxa"/>
                    <w:right w:w="100" w:type="dxa"/>
                  </w:tcMar>
                </w:tcPr>
                <w:p w:rsidR="007E1530" w:rsidRDefault="007605E1">
                  <w:pPr>
                    <w:spacing w:after="0" w:line="240" w:lineRule="auto"/>
                  </w:pPr>
                  <w:r>
                    <w:t>How did you estimate the length of your object?</w:t>
                  </w:r>
                </w:p>
                <w:p w:rsidR="007E1530" w:rsidRDefault="007E1530">
                  <w:pPr>
                    <w:spacing w:after="0" w:line="240" w:lineRule="auto"/>
                  </w:pPr>
                </w:p>
                <w:p w:rsidR="007E1530" w:rsidRDefault="007E1530">
                  <w:pPr>
                    <w:spacing w:after="0" w:line="240" w:lineRule="auto"/>
                  </w:pPr>
                </w:p>
                <w:p w:rsidR="007E1530" w:rsidRDefault="007605E1">
                  <w:pPr>
                    <w:spacing w:after="0" w:line="240" w:lineRule="auto"/>
                  </w:pPr>
                  <w:r>
                    <w:t xml:space="preserve">How could you use more than one unit for the same object?  </w:t>
                  </w:r>
                </w:p>
                <w:p w:rsidR="007E1530" w:rsidRDefault="007E1530">
                  <w:pPr>
                    <w:spacing w:after="0" w:line="240" w:lineRule="auto"/>
                  </w:pPr>
                </w:p>
                <w:p w:rsidR="007E1530" w:rsidRDefault="007605E1">
                  <w:pPr>
                    <w:spacing w:after="0" w:line="240" w:lineRule="auto"/>
                  </w:pPr>
                  <w:r>
                    <w:t>Which unit (corner) would you choose and why?</w:t>
                  </w:r>
                </w:p>
                <w:p w:rsidR="007E1530" w:rsidRDefault="007E1530">
                  <w:pPr>
                    <w:widowControl w:val="0"/>
                    <w:spacing w:after="0" w:line="240" w:lineRule="auto"/>
                  </w:pPr>
                </w:p>
              </w:tc>
              <w:tc>
                <w:tcPr>
                  <w:tcW w:w="2156" w:type="dxa"/>
                  <w:tcMar>
                    <w:top w:w="100" w:type="dxa"/>
                    <w:left w:w="100" w:type="dxa"/>
                    <w:bottom w:w="100" w:type="dxa"/>
                    <w:right w:w="100" w:type="dxa"/>
                  </w:tcMar>
                </w:tcPr>
                <w:p w:rsidR="007E1530" w:rsidRDefault="007605E1">
                  <w:pPr>
                    <w:numPr>
                      <w:ilvl w:val="0"/>
                      <w:numId w:val="3"/>
                    </w:numPr>
                    <w:spacing w:after="0" w:line="240" w:lineRule="auto"/>
                    <w:ind w:hanging="360"/>
                    <w:contextualSpacing/>
                  </w:pPr>
                  <w:r>
                    <w:t>Familiarity with known benchmark measurements can help you estimate and calculate other measurements</w:t>
                  </w:r>
                </w:p>
                <w:p w:rsidR="007E1530" w:rsidRDefault="007E1530">
                  <w:pPr>
                    <w:spacing w:after="0"/>
                  </w:pPr>
                </w:p>
                <w:p w:rsidR="007E1530" w:rsidRDefault="007605E1">
                  <w:pPr>
                    <w:numPr>
                      <w:ilvl w:val="0"/>
                      <w:numId w:val="3"/>
                    </w:numPr>
                    <w:spacing w:after="0"/>
                    <w:ind w:hanging="360"/>
                    <w:contextualSpacing/>
                  </w:pPr>
                  <w:r>
                    <w:t>The same object can be described by using different measurements</w:t>
                  </w:r>
                </w:p>
                <w:p w:rsidR="007E1530" w:rsidRDefault="007E1530">
                  <w:pPr>
                    <w:spacing w:after="0"/>
                  </w:pPr>
                </w:p>
                <w:p w:rsidR="007E1530" w:rsidRDefault="007605E1">
                  <w:pPr>
                    <w:numPr>
                      <w:ilvl w:val="0"/>
                      <w:numId w:val="3"/>
                    </w:numPr>
                    <w:ind w:hanging="360"/>
                    <w:contextualSpacing/>
                  </w:pPr>
                  <w:r>
                    <w:t xml:space="preserve">Units of different sizes and tools of </w:t>
                  </w:r>
                  <w:r>
                    <w:lastRenderedPageBreak/>
                    <w:t>different types allow us to measure with different levels of precision.</w:t>
                  </w:r>
                </w:p>
                <w:p w:rsidR="007E1530" w:rsidRDefault="007E1530">
                  <w:pPr>
                    <w:widowControl w:val="0"/>
                    <w:spacing w:after="0" w:line="240" w:lineRule="auto"/>
                  </w:pPr>
                </w:p>
              </w:tc>
            </w:tr>
          </w:tbl>
          <w:p w:rsidR="007E1530" w:rsidRDefault="007E1530"/>
        </w:tc>
      </w:tr>
      <w:tr w:rsidR="007E1530">
        <w:tc>
          <w:tcPr>
            <w:tcW w:w="9525" w:type="dxa"/>
            <w:gridSpan w:val="2"/>
          </w:tcPr>
          <w:p w:rsidR="007E1530" w:rsidRDefault="007605E1">
            <w:r>
              <w:rPr>
                <w:b/>
                <w:u w:val="single"/>
              </w:rPr>
              <w:lastRenderedPageBreak/>
              <w:t>Independent Practice:</w:t>
            </w:r>
          </w:p>
          <w:p w:rsidR="007E1530" w:rsidRDefault="007E1530"/>
          <w:p w:rsidR="007E1530" w:rsidRDefault="007605E1">
            <w:r>
              <w:t>Choose one object from the value line that could be measured with 2 of the non-standard units.  Which unit is more appropriate?  Justify; show and explain your thinking.</w:t>
            </w:r>
          </w:p>
          <w:p w:rsidR="007E1530" w:rsidRDefault="007E1530"/>
        </w:tc>
      </w:tr>
      <w:tr w:rsidR="007E1530">
        <w:tc>
          <w:tcPr>
            <w:tcW w:w="9525" w:type="dxa"/>
            <w:gridSpan w:val="2"/>
          </w:tcPr>
          <w:p w:rsidR="007E1530" w:rsidRDefault="007605E1">
            <w:r>
              <w:rPr>
                <w:b/>
                <w:u w:val="single"/>
              </w:rPr>
              <w:t>Assessment:</w:t>
            </w:r>
          </w:p>
          <w:p w:rsidR="007E1530" w:rsidRDefault="007E1530"/>
          <w:p w:rsidR="007E1530" w:rsidRDefault="007605E1">
            <w:r>
              <w:t>Assessment for Learning</w:t>
            </w:r>
          </w:p>
          <w:p w:rsidR="007E1530" w:rsidRDefault="007E1530"/>
          <w:p w:rsidR="007E1530" w:rsidRDefault="007E1530"/>
          <w:tbl>
            <w:tblPr>
              <w:tblStyle w:val="a0"/>
              <w:tblW w:w="4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
              <w:gridCol w:w="2602"/>
              <w:gridCol w:w="810"/>
              <w:gridCol w:w="900"/>
            </w:tblGrid>
            <w:tr w:rsidR="007E1530">
              <w:tc>
                <w:tcPr>
                  <w:tcW w:w="2603" w:type="dxa"/>
                  <w:tcMar>
                    <w:top w:w="100" w:type="dxa"/>
                    <w:left w:w="100" w:type="dxa"/>
                    <w:bottom w:w="100" w:type="dxa"/>
                    <w:right w:w="100" w:type="dxa"/>
                  </w:tcMar>
                </w:tcPr>
                <w:p w:rsidR="007E1530" w:rsidRDefault="007605E1">
                  <w:pPr>
                    <w:widowControl w:val="0"/>
                    <w:spacing w:after="0" w:line="240" w:lineRule="auto"/>
                  </w:pPr>
                  <w:r>
                    <w:rPr>
                      <w:b/>
                    </w:rPr>
                    <w:t>Guiding questions:</w:t>
                  </w:r>
                </w:p>
              </w:tc>
              <w:tc>
                <w:tcPr>
                  <w:tcW w:w="0" w:type="auto"/>
                  <w:tcMar>
                    <w:top w:w="100" w:type="dxa"/>
                    <w:left w:w="100" w:type="dxa"/>
                    <w:bottom w:w="100" w:type="dxa"/>
                    <w:right w:w="100" w:type="dxa"/>
                  </w:tcMar>
                </w:tcPr>
                <w:p w:rsidR="007E1530" w:rsidRDefault="007605E1">
                  <w:pPr>
                    <w:widowControl w:val="0"/>
                    <w:spacing w:after="0" w:line="240" w:lineRule="auto"/>
                  </w:pPr>
                  <w:r>
                    <w:rPr>
                      <w:b/>
                    </w:rPr>
                    <w:t>Big Ideas to Highlight:</w:t>
                  </w:r>
                </w:p>
              </w:tc>
              <w:tc>
                <w:tcPr>
                  <w:tcW w:w="810" w:type="dxa"/>
                  <w:tcMar>
                    <w:top w:w="100" w:type="dxa"/>
                    <w:left w:w="100" w:type="dxa"/>
                    <w:bottom w:w="100" w:type="dxa"/>
                    <w:right w:w="100" w:type="dxa"/>
                  </w:tcMar>
                </w:tcPr>
                <w:p w:rsidR="007E1530" w:rsidRDefault="007605E1">
                  <w:pPr>
                    <w:widowControl w:val="0"/>
                    <w:spacing w:after="0" w:line="240" w:lineRule="auto"/>
                  </w:pPr>
                  <w:r>
                    <w:rPr>
                      <w:b/>
                    </w:rPr>
                    <w:t>Ye</w:t>
                  </w:r>
                  <w:r>
                    <w:rPr>
                      <w:b/>
                    </w:rPr>
                    <w:t>s</w:t>
                  </w:r>
                </w:p>
              </w:tc>
              <w:tc>
                <w:tcPr>
                  <w:tcW w:w="900" w:type="dxa"/>
                  <w:tcMar>
                    <w:top w:w="100" w:type="dxa"/>
                    <w:left w:w="100" w:type="dxa"/>
                    <w:bottom w:w="100" w:type="dxa"/>
                    <w:right w:w="100" w:type="dxa"/>
                  </w:tcMar>
                </w:tcPr>
                <w:p w:rsidR="007E1530" w:rsidRDefault="007605E1">
                  <w:pPr>
                    <w:widowControl w:val="0"/>
                    <w:spacing w:after="0" w:line="240" w:lineRule="auto"/>
                  </w:pPr>
                  <w:r>
                    <w:t>No</w:t>
                  </w:r>
                </w:p>
              </w:tc>
            </w:tr>
            <w:tr w:rsidR="007E1530">
              <w:tc>
                <w:tcPr>
                  <w:tcW w:w="2603" w:type="dxa"/>
                  <w:tcMar>
                    <w:top w:w="100" w:type="dxa"/>
                    <w:left w:w="100" w:type="dxa"/>
                    <w:bottom w:w="100" w:type="dxa"/>
                    <w:right w:w="100" w:type="dxa"/>
                  </w:tcMar>
                </w:tcPr>
                <w:p w:rsidR="007E1530" w:rsidRDefault="007605E1">
                  <w:pPr>
                    <w:widowControl w:val="0"/>
                    <w:spacing w:after="0" w:line="240" w:lineRule="auto"/>
                  </w:pPr>
                  <w:r>
                    <w:t>How d</w:t>
                  </w:r>
                  <w:r>
                    <w:lastRenderedPageBreak/>
                    <w:t xml:space="preserve">id you order your objects?  </w:t>
                  </w:r>
                </w:p>
              </w:tc>
              <w:tc>
                <w:tcPr>
                  <w:tcW w:w="0" w:type="auto"/>
                  <w:tcMar>
                    <w:top w:w="100" w:type="dxa"/>
                    <w:left w:w="100" w:type="dxa"/>
                    <w:bottom w:w="100" w:type="dxa"/>
                    <w:right w:w="100" w:type="dxa"/>
                  </w:tcMar>
                </w:tcPr>
                <w:p w:rsidR="007E1530" w:rsidRDefault="007605E1">
                  <w:pPr>
                    <w:widowControl w:val="0"/>
                    <w:spacing w:after="0" w:line="240" w:lineRule="auto"/>
                  </w:pPr>
                  <w:r>
                    <w:lastRenderedPageBreak/>
                    <w:t>Familiarity with known benchmark measurements can help you estimate and calculate other measurements</w:t>
                  </w:r>
                </w:p>
              </w:tc>
              <w:tc>
                <w:tcPr>
                  <w:tcW w:w="810" w:type="dxa"/>
                  <w:tcMar>
                    <w:top w:w="100" w:type="dxa"/>
                    <w:left w:w="100" w:type="dxa"/>
                    <w:bottom w:w="100" w:type="dxa"/>
                    <w:right w:w="100" w:type="dxa"/>
                  </w:tcMar>
                </w:tcPr>
                <w:p w:rsidR="007E1530" w:rsidRDefault="007E1530">
                  <w:pPr>
                    <w:widowControl w:val="0"/>
                    <w:spacing w:after="0" w:line="240" w:lineRule="auto"/>
                  </w:pPr>
                </w:p>
              </w:tc>
              <w:tc>
                <w:tcPr>
                  <w:tcW w:w="900" w:type="dxa"/>
                  <w:tcMar>
                    <w:top w:w="100" w:type="dxa"/>
                    <w:left w:w="100" w:type="dxa"/>
                    <w:bottom w:w="100" w:type="dxa"/>
                    <w:right w:w="100" w:type="dxa"/>
                  </w:tcMar>
                </w:tcPr>
                <w:p w:rsidR="007E1530" w:rsidRDefault="007E1530">
                  <w:pPr>
                    <w:widowControl w:val="0"/>
                    <w:spacing w:after="0" w:line="240" w:lineRule="auto"/>
                  </w:pPr>
                </w:p>
              </w:tc>
            </w:tr>
            <w:tr w:rsidR="007E1530">
              <w:tc>
                <w:tcPr>
                  <w:tcW w:w="2603" w:type="dxa"/>
                  <w:tcMar>
                    <w:top w:w="100" w:type="dxa"/>
                    <w:left w:w="100" w:type="dxa"/>
                    <w:bottom w:w="100" w:type="dxa"/>
                    <w:right w:w="100" w:type="dxa"/>
                  </w:tcMar>
                </w:tcPr>
                <w:p w:rsidR="007E1530" w:rsidRDefault="007605E1">
                  <w:pPr>
                    <w:spacing w:after="0" w:line="240" w:lineRule="auto"/>
                  </w:pPr>
                  <w:r>
                    <w:lastRenderedPageBreak/>
                    <w:t>How could you us</w:t>
                  </w:r>
                  <w:r>
                    <w:lastRenderedPageBreak/>
                    <w:t xml:space="preserve">e more than one unit for the same object?   </w:t>
                  </w:r>
                </w:p>
              </w:tc>
              <w:tc>
                <w:tcPr>
                  <w:tcW w:w="0" w:type="auto"/>
                  <w:tcMar>
                    <w:top w:w="100" w:type="dxa"/>
                    <w:left w:w="100" w:type="dxa"/>
                    <w:bottom w:w="100" w:type="dxa"/>
                    <w:right w:w="100" w:type="dxa"/>
                  </w:tcMar>
                </w:tcPr>
                <w:p w:rsidR="007E1530" w:rsidRDefault="007605E1">
                  <w:pPr>
                    <w:widowControl w:val="0"/>
                    <w:spacing w:after="0" w:line="240" w:lineRule="auto"/>
                  </w:pPr>
                  <w:r>
                    <w:lastRenderedPageBreak/>
                    <w:t>The same object can be described by using different measurements</w:t>
                  </w:r>
                </w:p>
              </w:tc>
              <w:tc>
                <w:tcPr>
                  <w:tcW w:w="810" w:type="dxa"/>
                  <w:tcMar>
                    <w:top w:w="100" w:type="dxa"/>
                    <w:left w:w="100" w:type="dxa"/>
                    <w:bottom w:w="100" w:type="dxa"/>
                    <w:right w:w="100" w:type="dxa"/>
                  </w:tcMar>
                </w:tcPr>
                <w:p w:rsidR="007E1530" w:rsidRDefault="007E1530">
                  <w:pPr>
                    <w:widowControl w:val="0"/>
                    <w:spacing w:after="0" w:line="240" w:lineRule="auto"/>
                  </w:pPr>
                </w:p>
              </w:tc>
              <w:tc>
                <w:tcPr>
                  <w:tcW w:w="900" w:type="dxa"/>
                  <w:tcMar>
                    <w:top w:w="100" w:type="dxa"/>
                    <w:left w:w="100" w:type="dxa"/>
                    <w:bottom w:w="100" w:type="dxa"/>
                    <w:right w:w="100" w:type="dxa"/>
                  </w:tcMar>
                </w:tcPr>
                <w:p w:rsidR="007E1530" w:rsidRDefault="007E1530">
                  <w:pPr>
                    <w:widowControl w:val="0"/>
                    <w:spacing w:after="0" w:line="240" w:lineRule="auto"/>
                  </w:pPr>
                </w:p>
              </w:tc>
            </w:tr>
            <w:tr w:rsidR="007E1530">
              <w:tc>
                <w:tcPr>
                  <w:tcW w:w="2603" w:type="dxa"/>
                  <w:tcMar>
                    <w:top w:w="100" w:type="dxa"/>
                    <w:left w:w="100" w:type="dxa"/>
                    <w:bottom w:w="100" w:type="dxa"/>
                    <w:right w:w="100" w:type="dxa"/>
                  </w:tcMar>
                </w:tcPr>
                <w:p w:rsidR="007E1530" w:rsidRDefault="007605E1">
                  <w:pPr>
                    <w:spacing w:after="0" w:line="240" w:lineRule="auto"/>
                  </w:pPr>
                  <w:r>
                    <w:lastRenderedPageBreak/>
                    <w:t>W</w:t>
                  </w:r>
                  <w:r>
                    <w:lastRenderedPageBreak/>
                    <w:t>hich unit would you choose and why?</w:t>
                  </w:r>
                </w:p>
              </w:tc>
              <w:tc>
                <w:tcPr>
                  <w:tcW w:w="0" w:type="auto"/>
                  <w:tcMar>
                    <w:top w:w="100" w:type="dxa"/>
                    <w:left w:w="100" w:type="dxa"/>
                    <w:bottom w:w="100" w:type="dxa"/>
                    <w:right w:w="100" w:type="dxa"/>
                  </w:tcMar>
                </w:tcPr>
                <w:p w:rsidR="007E1530" w:rsidRDefault="007605E1">
                  <w:r>
                    <w:lastRenderedPageBreak/>
                    <w:t xml:space="preserve">Units of different sizes and </w:t>
                  </w:r>
                  <w:r>
                    <w:lastRenderedPageBreak/>
                    <w:t>tools of different types allow us to measure with different levels of precision.</w:t>
                  </w:r>
                </w:p>
              </w:tc>
              <w:tc>
                <w:tcPr>
                  <w:tcW w:w="810" w:type="dxa"/>
                  <w:tcMar>
                    <w:top w:w="100" w:type="dxa"/>
                    <w:left w:w="100" w:type="dxa"/>
                    <w:bottom w:w="100" w:type="dxa"/>
                    <w:right w:w="100" w:type="dxa"/>
                  </w:tcMar>
                </w:tcPr>
                <w:p w:rsidR="007E1530" w:rsidRDefault="007E1530">
                  <w:pPr>
                    <w:widowControl w:val="0"/>
                    <w:spacing w:after="0" w:line="240" w:lineRule="auto"/>
                  </w:pPr>
                </w:p>
              </w:tc>
              <w:tc>
                <w:tcPr>
                  <w:tcW w:w="900" w:type="dxa"/>
                  <w:tcMar>
                    <w:top w:w="100" w:type="dxa"/>
                    <w:left w:w="100" w:type="dxa"/>
                    <w:bottom w:w="100" w:type="dxa"/>
                    <w:right w:w="100" w:type="dxa"/>
                  </w:tcMar>
                </w:tcPr>
                <w:p w:rsidR="007E1530" w:rsidRDefault="007E1530">
                  <w:pPr>
                    <w:widowControl w:val="0"/>
                    <w:spacing w:after="0" w:line="240" w:lineRule="auto"/>
                  </w:pPr>
                </w:p>
              </w:tc>
            </w:tr>
          </w:tbl>
          <w:p w:rsidR="007E1530" w:rsidRDefault="007E1530"/>
        </w:tc>
      </w:tr>
      <w:tr w:rsidR="007E1530">
        <w:tc>
          <w:tcPr>
            <w:tcW w:w="9525" w:type="dxa"/>
            <w:gridSpan w:val="2"/>
          </w:tcPr>
          <w:p w:rsidR="007E1530" w:rsidRDefault="007605E1">
            <w:r>
              <w:rPr>
                <w:b/>
                <w:u w:val="single"/>
              </w:rPr>
              <w:lastRenderedPageBreak/>
              <w:t>Expectations:</w:t>
            </w:r>
          </w:p>
          <w:p w:rsidR="007E1530" w:rsidRDefault="007E1530"/>
          <w:p w:rsidR="007E1530" w:rsidRDefault="007605E1">
            <w:r>
              <w:rPr>
                <w:b/>
              </w:rPr>
              <w:t>Measurement:</w:t>
            </w:r>
          </w:p>
          <w:p w:rsidR="007E1530" w:rsidRDefault="007E1530"/>
          <w:p w:rsidR="007E1530" w:rsidRDefault="007605E1">
            <w:r>
              <w:rPr>
                <w:u w:val="single"/>
              </w:rPr>
              <w:t>Overall Expectations:</w:t>
            </w:r>
          </w:p>
          <w:p w:rsidR="007E1530" w:rsidRDefault="007605E1">
            <w:r>
              <w:t>compare, describe, and order objects, using attributes measured in non-standard units</w:t>
            </w:r>
          </w:p>
          <w:p w:rsidR="007E1530" w:rsidRDefault="007E1530"/>
          <w:p w:rsidR="007E1530" w:rsidRDefault="007605E1">
            <w:r>
              <w:rPr>
                <w:u w:val="single"/>
              </w:rPr>
              <w:t>Specific Expectations:</w:t>
            </w:r>
          </w:p>
          <w:p w:rsidR="007E1530" w:rsidRDefault="007605E1">
            <w:r>
              <w:t>-compare and order objects by their linear measurements, using the same non-standard unit.</w:t>
            </w:r>
          </w:p>
          <w:p w:rsidR="007E1530" w:rsidRDefault="007605E1">
            <w:r>
              <w:lastRenderedPageBreak/>
              <w:t>-compare two or three objects usi</w:t>
            </w:r>
            <w:r>
              <w:t>ng measurable attributes</w:t>
            </w:r>
          </w:p>
          <w:p w:rsidR="007E1530" w:rsidRDefault="007605E1">
            <w:r>
              <w:t>-estimate, measure, and record lengths (no gaps or overlaps)</w:t>
            </w:r>
          </w:p>
          <w:p w:rsidR="007E1530" w:rsidRDefault="007E1530"/>
          <w:p w:rsidR="007E1530" w:rsidRDefault="007605E1">
            <w:r>
              <w:rPr>
                <w:b/>
              </w:rPr>
              <w:t>Data Management:</w:t>
            </w:r>
          </w:p>
          <w:p w:rsidR="007E1530" w:rsidRDefault="007E1530"/>
          <w:p w:rsidR="007E1530" w:rsidRDefault="007605E1">
            <w:r>
              <w:rPr>
                <w:u w:val="single"/>
              </w:rPr>
              <w:t>Overall Expectations:</w:t>
            </w:r>
          </w:p>
          <w:p w:rsidR="007E1530" w:rsidRDefault="007605E1">
            <w:r>
              <w:t>-collect and organize categorical primary data</w:t>
            </w:r>
          </w:p>
          <w:p w:rsidR="007E1530" w:rsidRDefault="007E1530"/>
          <w:p w:rsidR="007E1530" w:rsidRDefault="007605E1">
            <w:r>
              <w:rPr>
                <w:u w:val="single"/>
              </w:rPr>
              <w:t>Specific Expectations:</w:t>
            </w:r>
          </w:p>
          <w:p w:rsidR="007E1530" w:rsidRDefault="007605E1">
            <w:r>
              <w:t>-demonstrate an ability to organize objects into categories b sorting and classifying objects using one attribute</w:t>
            </w:r>
          </w:p>
          <w:p w:rsidR="007E1530" w:rsidRDefault="007605E1">
            <w:r>
              <w:t>-read primary data presented in concrete graphs</w:t>
            </w:r>
          </w:p>
          <w:p w:rsidR="007E1530" w:rsidRDefault="007605E1">
            <w:r>
              <w:t>-pose and answer questions about the collected data</w:t>
            </w:r>
          </w:p>
          <w:p w:rsidR="007E1530" w:rsidRDefault="007E1530"/>
          <w:p w:rsidR="007E1530" w:rsidRDefault="007605E1">
            <w:r>
              <w:rPr>
                <w:b/>
              </w:rPr>
              <w:t>Number Sense and Numeration:</w:t>
            </w:r>
          </w:p>
          <w:p w:rsidR="007E1530" w:rsidRDefault="007E1530"/>
          <w:p w:rsidR="007E1530" w:rsidRDefault="007605E1">
            <w:r>
              <w:rPr>
                <w:u w:val="single"/>
              </w:rPr>
              <w:t>Specific Expectation:</w:t>
            </w:r>
          </w:p>
          <w:p w:rsidR="007E1530" w:rsidRDefault="007605E1">
            <w:r>
              <w:t>– demonstrate, using concrete materials, the concept of one-to-one correspondence between number and objects when counting</w:t>
            </w:r>
          </w:p>
          <w:p w:rsidR="007E1530" w:rsidRDefault="007E1530"/>
          <w:p w:rsidR="007E1530" w:rsidRDefault="007E1530"/>
          <w:p w:rsidR="007E1530" w:rsidRDefault="007E1530"/>
        </w:tc>
      </w:tr>
    </w:tbl>
    <w:p w:rsidR="007E1530" w:rsidRDefault="007E1530"/>
    <w:sectPr w:rsidR="007E1530">
      <w:headerReference w:type="default" r:id="rId9"/>
      <w:footerReference w:type="default" r:id="rId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tv40022" w:date="2015-04-14T20:16:00Z" w:initials="">
    <w:p w:rsidR="007E1530" w:rsidRDefault="007605E1">
      <w:pPr>
        <w:widowControl w:val="0"/>
        <w:spacing w:after="0" w:line="240" w:lineRule="auto"/>
      </w:pPr>
      <w:r>
        <w:rPr>
          <w:rFonts w:ascii="Arial" w:eastAsia="Arial" w:hAnsi="Arial" w:cs="Arial"/>
        </w:rPr>
        <w:t>add Bennett resource page reference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605E1">
      <w:pPr>
        <w:spacing w:after="0" w:line="240" w:lineRule="auto"/>
      </w:pPr>
      <w:r>
        <w:separator/>
      </w:r>
    </w:p>
  </w:endnote>
  <w:endnote w:type="continuationSeparator" w:id="0">
    <w:p w:rsidR="00000000" w:rsidRDefault="0076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30" w:rsidRDefault="007605E1">
    <w:pPr>
      <w:tabs>
        <w:tab w:val="center" w:pos="4680"/>
        <w:tab w:val="right" w:pos="9360"/>
      </w:tabs>
      <w:spacing w:after="720" w:line="240" w:lineRule="auto"/>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605E1">
      <w:pPr>
        <w:spacing w:after="0" w:line="240" w:lineRule="auto"/>
      </w:pPr>
      <w:r>
        <w:separator/>
      </w:r>
    </w:p>
  </w:footnote>
  <w:footnote w:type="continuationSeparator" w:id="0">
    <w:p w:rsidR="00000000" w:rsidRDefault="007605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30" w:rsidRDefault="007E1530">
    <w:pPr>
      <w:tabs>
        <w:tab w:val="center" w:pos="4680"/>
        <w:tab w:val="right" w:pos="9360"/>
      </w:tabs>
      <w:spacing w:before="720" w:after="0" w:line="240" w:lineRule="auto"/>
    </w:pPr>
  </w:p>
  <w:p w:rsidR="007E1530" w:rsidRDefault="007E1530">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B4CA0"/>
    <w:multiLevelType w:val="multilevel"/>
    <w:tmpl w:val="A00434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698572B4"/>
    <w:multiLevelType w:val="multilevel"/>
    <w:tmpl w:val="80802EA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743B5640"/>
    <w:multiLevelType w:val="multilevel"/>
    <w:tmpl w:val="22B4A4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1530"/>
    <w:rsid w:val="007605E1"/>
    <w:rsid w:val="007E15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60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5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60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5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692</Words>
  <Characters>3947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Thames Valley District School Board</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Michielsen, Melinda (9978)</dc:creator>
  <cp:lastModifiedBy>Michielsen, Melinda (9978)</cp:lastModifiedBy>
  <cp:revision>2</cp:revision>
  <dcterms:created xsi:type="dcterms:W3CDTF">2015-05-29T14:57:00Z</dcterms:created>
  <dcterms:modified xsi:type="dcterms:W3CDTF">2015-05-29T14:57:00Z</dcterms:modified>
</cp:coreProperties>
</file>