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Conventions and Responsible Practices:</w:t>
      </w:r>
      <w:r w:rsidDel="00000000" w:rsidR="00000000" w:rsidRPr="00000000">
        <w:rPr>
          <w:rtl w:val="0"/>
        </w:rPr>
        <w:t xml:space="preserve"> demonstrate an understanding of responsible practices and performance conventions relating to music.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695"/>
        <w:tblGridChange w:id="0">
          <w:tblGrid>
            <w:gridCol w:w="3390"/>
            <w:gridCol w:w="1950"/>
            <w:gridCol w:w="1965"/>
            <w:gridCol w:w="1800"/>
            <w:gridCol w:w="1695"/>
          </w:tblGrid>
        </w:tblGridChange>
      </w:tblGrid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and Understanding – Subject-specific content acquired in each grade (knowledge), and the comprehension of its meaning and significance (understanding)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facts, genres, terms, definitions, techniques)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describe physical and health considerations when playing (posture, cleanliness of instrument)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describe the mental health benefits of music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ideas, styles, procedures, processes, themes, relationships among elements, informed opinions)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describe ethical and legal uses of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understanding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38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Application – The use of knowledge and skills to make connections within and between various contexts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Application of knowledge and skills</w:t>
              <w:tab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performance skills, composition)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demonstrate proper performance etiquette when working within an ensemble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respond appropriately to the conductor’s non-verbal communication (gestures) and instruction.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When I use media created by others in my own work, I can provide sources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