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F99" w:rsidRPr="00104847" w:rsidRDefault="00BA7F99" w:rsidP="00BA7F99">
      <w:pPr>
        <w:pStyle w:val="Default"/>
        <w:rPr>
          <w:b/>
          <w:bCs/>
          <w:sz w:val="32"/>
          <w:szCs w:val="32"/>
          <w:u w:val="single"/>
        </w:rPr>
      </w:pPr>
      <w:r w:rsidRPr="00104847">
        <w:rPr>
          <w:b/>
          <w:bCs/>
          <w:sz w:val="32"/>
          <w:szCs w:val="32"/>
          <w:u w:val="single"/>
        </w:rPr>
        <w:t>Belonging and Contributing</w:t>
      </w:r>
    </w:p>
    <w:p w:rsidR="00BA7F99" w:rsidRDefault="00BA7F99" w:rsidP="00BA7F99">
      <w:pPr>
        <w:pStyle w:val="Default"/>
        <w:rPr>
          <w:b/>
          <w:bCs/>
          <w:sz w:val="22"/>
          <w:szCs w:val="22"/>
        </w:rPr>
      </w:pPr>
    </w:p>
    <w:p w:rsidR="00BA7F99" w:rsidRDefault="00BA7F99" w:rsidP="00BA7F99">
      <w:pPr>
        <w:pStyle w:val="Default"/>
        <w:rPr>
          <w:rFonts w:ascii="AGaramond" w:hAnsi="AGaramond" w:cs="AGaramond"/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proofErr w:type="gramStart"/>
      <w:r>
        <w:rPr>
          <w:rFonts w:ascii="AGaramond" w:hAnsi="AGaramond" w:cs="AGaramond"/>
          <w:sz w:val="22"/>
          <w:szCs w:val="22"/>
        </w:rPr>
        <w:t>communicate</w:t>
      </w:r>
      <w:proofErr w:type="gramEnd"/>
      <w:r>
        <w:rPr>
          <w:rFonts w:ascii="AGaramond" w:hAnsi="AGaramond" w:cs="AGaramond"/>
          <w:sz w:val="22"/>
          <w:szCs w:val="22"/>
        </w:rPr>
        <w:t xml:space="preserve"> with others in a variety of ways, for a variety of purposes, and in a variety of contexts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19"/>
        <w:gridCol w:w="2319"/>
        <w:gridCol w:w="2320"/>
      </w:tblGrid>
      <w:tr w:rsidR="00BA7F99" w:rsidTr="00BA7F9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319" w:type="dxa"/>
          </w:tcPr>
          <w:p w:rsidR="00BA7F99" w:rsidRDefault="00BA7F99" w:rsidP="00104847">
            <w:pPr>
              <w:pStyle w:val="Default"/>
              <w:rPr>
                <w:rFonts w:ascii="AGaramond" w:hAnsi="AGaramond" w:cs="AGaramond"/>
                <w:sz w:val="22"/>
                <w:szCs w:val="22"/>
              </w:rPr>
            </w:pPr>
          </w:p>
          <w:p w:rsidR="00C53D8F" w:rsidRDefault="00C53D8F" w:rsidP="00C53D8F">
            <w:pPr>
              <w:pStyle w:val="Default"/>
              <w:rPr>
                <w:rFonts w:ascii="AGaramond" w:hAnsi="AGaramond" w:cs="AGaramond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 </w:t>
            </w:r>
            <w:r>
              <w:rPr>
                <w:rFonts w:ascii="AGaramond" w:hAnsi="AGaramond" w:cs="AGaramond"/>
                <w:sz w:val="22"/>
                <w:szCs w:val="22"/>
              </w:rPr>
              <w:t xml:space="preserve">identify and use social skills in play and other contexts </w:t>
            </w:r>
          </w:p>
          <w:p w:rsidR="00C53D8F" w:rsidRDefault="00C53D8F" w:rsidP="00104847">
            <w:pPr>
              <w:pStyle w:val="Default"/>
              <w:rPr>
                <w:rFonts w:ascii="AGaramond" w:hAnsi="AGaramond" w:cs="AGaramond"/>
                <w:sz w:val="22"/>
                <w:szCs w:val="22"/>
              </w:rPr>
            </w:pPr>
          </w:p>
        </w:tc>
        <w:tc>
          <w:tcPr>
            <w:tcW w:w="2319" w:type="dxa"/>
          </w:tcPr>
          <w:p w:rsidR="00BA7F99" w:rsidRDefault="00BA7F99">
            <w:pPr>
              <w:pStyle w:val="Pa84"/>
              <w:spacing w:before="180"/>
              <w:jc w:val="center"/>
              <w:rPr>
                <w:rFonts w:ascii="Frutiger 47LightCn" w:hAnsi="Frutiger 47LightCn" w:cs="Frutiger 47LightCn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</w:tcPr>
          <w:p w:rsidR="00BA7F99" w:rsidRDefault="00BA7F99">
            <w:pPr>
              <w:pStyle w:val="Pa84"/>
              <w:spacing w:before="180"/>
              <w:jc w:val="center"/>
              <w:rPr>
                <w:rFonts w:ascii="Frutiger 47LightCn" w:hAnsi="Frutiger 47LightCn" w:cs="Frutiger 47LightC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A7F99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958" w:type="dxa"/>
            <w:gridSpan w:val="3"/>
          </w:tcPr>
          <w:p w:rsidR="00BA7F99" w:rsidRDefault="00BA7F99">
            <w:pPr>
              <w:pStyle w:val="Default"/>
              <w:rPr>
                <w:rFonts w:ascii="AGaramond" w:hAnsi="AGaramond" w:cs="AGaramond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4. </w:t>
            </w:r>
            <w:r>
              <w:rPr>
                <w:rFonts w:ascii="AGaramond" w:hAnsi="AGaramond" w:cs="AGaramond"/>
                <w:sz w:val="22"/>
                <w:szCs w:val="22"/>
              </w:rPr>
              <w:t xml:space="preserve">demonstrate an ability to use problem-solving skills in a variety of contexts, including social contexts </w:t>
            </w:r>
          </w:p>
        </w:tc>
      </w:tr>
    </w:tbl>
    <w:p w:rsidR="00BA7F99" w:rsidRDefault="00BA7F99"/>
    <w:p w:rsidR="00BA7F99" w:rsidRDefault="00BA7F99" w:rsidP="00BA7F99">
      <w:pPr>
        <w:pStyle w:val="Default"/>
        <w:rPr>
          <w:rFonts w:ascii="AGaramond" w:hAnsi="AGaramond" w:cs="AGaramond"/>
          <w:sz w:val="22"/>
          <w:szCs w:val="22"/>
        </w:rPr>
      </w:pPr>
      <w:r>
        <w:rPr>
          <w:b/>
          <w:bCs/>
          <w:sz w:val="22"/>
          <w:szCs w:val="22"/>
        </w:rPr>
        <w:t xml:space="preserve">25. </w:t>
      </w:r>
      <w:proofErr w:type="gramStart"/>
      <w:r>
        <w:rPr>
          <w:rFonts w:ascii="AGaramond" w:hAnsi="AGaramond" w:cs="AGaramond"/>
          <w:sz w:val="22"/>
          <w:szCs w:val="22"/>
        </w:rPr>
        <w:t>demonstrate</w:t>
      </w:r>
      <w:proofErr w:type="gramEnd"/>
      <w:r>
        <w:rPr>
          <w:rFonts w:ascii="AGaramond" w:hAnsi="AGaramond" w:cs="AGaramond"/>
          <w:sz w:val="22"/>
          <w:szCs w:val="22"/>
        </w:rPr>
        <w:t xml:space="preserve"> a sense of identity and a positive self-image </w:t>
      </w:r>
    </w:p>
    <w:p w:rsidR="00BA7F99" w:rsidRDefault="00BA7F99"/>
    <w:p w:rsidR="00BA7F99" w:rsidRDefault="00BA7F99" w:rsidP="00BA7F99">
      <w:pPr>
        <w:pStyle w:val="Default"/>
        <w:rPr>
          <w:rFonts w:ascii="AGaramond" w:hAnsi="AGaramond" w:cs="AGaramond"/>
          <w:sz w:val="22"/>
          <w:szCs w:val="22"/>
        </w:rPr>
      </w:pPr>
      <w:r>
        <w:rPr>
          <w:b/>
          <w:bCs/>
          <w:sz w:val="22"/>
          <w:szCs w:val="22"/>
        </w:rPr>
        <w:t xml:space="preserve">28. </w:t>
      </w:r>
      <w:proofErr w:type="gramStart"/>
      <w:r>
        <w:rPr>
          <w:rFonts w:ascii="AGaramond" w:hAnsi="AGaramond" w:cs="AGaramond"/>
          <w:sz w:val="22"/>
          <w:szCs w:val="22"/>
        </w:rPr>
        <w:t>demonstrate</w:t>
      </w:r>
      <w:proofErr w:type="gramEnd"/>
      <w:r>
        <w:rPr>
          <w:rFonts w:ascii="AGaramond" w:hAnsi="AGaramond" w:cs="AGaramond"/>
          <w:sz w:val="22"/>
          <w:szCs w:val="22"/>
        </w:rPr>
        <w:t xml:space="preserve"> an awareness of their surroundings </w:t>
      </w:r>
    </w:p>
    <w:p w:rsidR="00BA7F99" w:rsidRDefault="00BA7F99"/>
    <w:p w:rsidR="00BA7F99" w:rsidRDefault="00BA7F99" w:rsidP="00BA7F99">
      <w:pPr>
        <w:pStyle w:val="Default"/>
        <w:rPr>
          <w:rFonts w:ascii="AGaramond" w:hAnsi="AGaramond" w:cs="AGaramond"/>
          <w:sz w:val="22"/>
          <w:szCs w:val="22"/>
        </w:rPr>
      </w:pPr>
      <w:r>
        <w:rPr>
          <w:b/>
          <w:bCs/>
          <w:sz w:val="22"/>
          <w:szCs w:val="22"/>
        </w:rPr>
        <w:t xml:space="preserve">29. </w:t>
      </w:r>
      <w:proofErr w:type="gramStart"/>
      <w:r>
        <w:rPr>
          <w:rFonts w:ascii="AGaramond" w:hAnsi="AGaramond" w:cs="AGaramond"/>
          <w:sz w:val="22"/>
          <w:szCs w:val="22"/>
        </w:rPr>
        <w:t>demonstrate</w:t>
      </w:r>
      <w:proofErr w:type="gramEnd"/>
      <w:r>
        <w:rPr>
          <w:rFonts w:ascii="AGaramond" w:hAnsi="AGaramond" w:cs="AGaramond"/>
          <w:sz w:val="22"/>
          <w:szCs w:val="22"/>
        </w:rPr>
        <w:t xml:space="preserve"> an understanding of the natural world and the need to care for and respect the environment </w:t>
      </w:r>
    </w:p>
    <w:p w:rsidR="00BA7F99" w:rsidRDefault="00BA7F99"/>
    <w:p w:rsidR="00BA7F99" w:rsidRDefault="00BA7F99"/>
    <w:p w:rsidR="00BA7F99" w:rsidRDefault="00BA7F99"/>
    <w:p w:rsidR="00BA7F99" w:rsidRDefault="00BA7F99"/>
    <w:p w:rsidR="00BA7F99" w:rsidRDefault="00BA7F99"/>
    <w:p w:rsidR="00BA7F99" w:rsidRDefault="00BA7F99"/>
    <w:p w:rsidR="00BA7F99" w:rsidRDefault="00BA7F99"/>
    <w:p w:rsidR="00BA7F99" w:rsidRDefault="00BA7F99"/>
    <w:p w:rsidR="00BA7F99" w:rsidRDefault="00BA7F99"/>
    <w:p w:rsidR="00BA7F99" w:rsidRDefault="00BA7F99"/>
    <w:p w:rsidR="00BA7F99" w:rsidRDefault="00BA7F99"/>
    <w:p w:rsidR="00BA7F99" w:rsidRDefault="00BA7F99"/>
    <w:p w:rsidR="00BA7F99" w:rsidRDefault="00BA7F99"/>
    <w:p w:rsidR="00BA7F99" w:rsidRDefault="00BA7F99"/>
    <w:p w:rsidR="00BA7F99" w:rsidRDefault="00BA7F99"/>
    <w:p w:rsidR="00BA7F99" w:rsidRPr="00104847" w:rsidRDefault="00BA7F99">
      <w:pPr>
        <w:rPr>
          <w:b/>
          <w:sz w:val="32"/>
          <w:szCs w:val="32"/>
          <w:u w:val="single"/>
        </w:rPr>
      </w:pPr>
      <w:proofErr w:type="spellStart"/>
      <w:r w:rsidRPr="00104847">
        <w:rPr>
          <w:b/>
          <w:sz w:val="32"/>
          <w:szCs w:val="32"/>
          <w:u w:val="single"/>
        </w:rPr>
        <w:lastRenderedPageBreak/>
        <w:t>Self regulation</w:t>
      </w:r>
      <w:proofErr w:type="spellEnd"/>
      <w:r w:rsidRPr="00104847">
        <w:rPr>
          <w:b/>
          <w:sz w:val="32"/>
          <w:szCs w:val="32"/>
          <w:u w:val="single"/>
        </w:rPr>
        <w:t xml:space="preserve"> and well being</w:t>
      </w:r>
    </w:p>
    <w:p w:rsidR="00BA7F99" w:rsidRDefault="00BA7F99" w:rsidP="00BA7F99">
      <w:pPr>
        <w:pStyle w:val="Default"/>
        <w:rPr>
          <w:rFonts w:ascii="AGaramond" w:hAnsi="AGaramond" w:cs="AGaramond"/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proofErr w:type="gramStart"/>
      <w:r>
        <w:rPr>
          <w:rFonts w:ascii="AGaramond" w:hAnsi="AGaramond" w:cs="AGaramond"/>
          <w:sz w:val="22"/>
          <w:szCs w:val="22"/>
        </w:rPr>
        <w:t>communicate</w:t>
      </w:r>
      <w:proofErr w:type="gramEnd"/>
      <w:r>
        <w:rPr>
          <w:rFonts w:ascii="AGaramond" w:hAnsi="AGaramond" w:cs="AGaramond"/>
          <w:sz w:val="22"/>
          <w:szCs w:val="22"/>
        </w:rPr>
        <w:t xml:space="preserve"> with others in a variety of ways, for a variety of purposes, and in a variety of contexts </w:t>
      </w:r>
    </w:p>
    <w:p w:rsidR="00BA7F99" w:rsidRDefault="00BA7F99"/>
    <w:p w:rsidR="00BA7F99" w:rsidRDefault="00BA7F99" w:rsidP="00BA7F99">
      <w:pPr>
        <w:pStyle w:val="Default"/>
        <w:rPr>
          <w:rFonts w:ascii="AGaramond" w:hAnsi="AGaramond" w:cs="AGaramond"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proofErr w:type="gramStart"/>
      <w:r>
        <w:rPr>
          <w:rFonts w:ascii="AGaramond" w:hAnsi="AGaramond" w:cs="AGaramond"/>
          <w:sz w:val="22"/>
          <w:szCs w:val="22"/>
        </w:rPr>
        <w:t>demonstrate</w:t>
      </w:r>
      <w:proofErr w:type="gramEnd"/>
      <w:r>
        <w:rPr>
          <w:rFonts w:ascii="AGaramond" w:hAnsi="AGaramond" w:cs="AGaramond"/>
          <w:sz w:val="22"/>
          <w:szCs w:val="22"/>
        </w:rPr>
        <w:t xml:space="preserve"> independence, self-regulation, and a willingness to take responsibility in learning and other </w:t>
      </w:r>
      <w:proofErr w:type="spellStart"/>
      <w:r>
        <w:rPr>
          <w:rFonts w:ascii="AGaramond" w:hAnsi="AGaramond" w:cs="AGaramond"/>
          <w:sz w:val="22"/>
          <w:szCs w:val="22"/>
        </w:rPr>
        <w:t>endeavours</w:t>
      </w:r>
      <w:proofErr w:type="spellEnd"/>
      <w:r>
        <w:rPr>
          <w:rFonts w:ascii="AGaramond" w:hAnsi="AGaramond" w:cs="AGaramond"/>
          <w:sz w:val="22"/>
          <w:szCs w:val="22"/>
        </w:rPr>
        <w:t xml:space="preserve"> </w:t>
      </w:r>
    </w:p>
    <w:p w:rsidR="00BA7F99" w:rsidRDefault="00BA7F99"/>
    <w:p w:rsidR="00BA7F99" w:rsidRDefault="00BA7F99" w:rsidP="00BA7F99">
      <w:pPr>
        <w:pStyle w:val="Default"/>
        <w:rPr>
          <w:rFonts w:ascii="AGaramond" w:hAnsi="AGaramond" w:cs="AGaramond"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proofErr w:type="gramStart"/>
      <w:r>
        <w:rPr>
          <w:rFonts w:ascii="AGaramond" w:hAnsi="AGaramond" w:cs="AGaramond"/>
          <w:sz w:val="22"/>
          <w:szCs w:val="22"/>
        </w:rPr>
        <w:t>identify</w:t>
      </w:r>
      <w:proofErr w:type="gramEnd"/>
      <w:r>
        <w:rPr>
          <w:rFonts w:ascii="AGaramond" w:hAnsi="AGaramond" w:cs="AGaramond"/>
          <w:sz w:val="22"/>
          <w:szCs w:val="22"/>
        </w:rPr>
        <w:t xml:space="preserve"> and use social skills in play and other contexts </w:t>
      </w:r>
    </w:p>
    <w:p w:rsidR="00BA7F99" w:rsidRDefault="00BA7F99"/>
    <w:p w:rsidR="00BA7F99" w:rsidRDefault="00BA7F99" w:rsidP="00BA7F99">
      <w:pPr>
        <w:pStyle w:val="Default"/>
        <w:rPr>
          <w:rFonts w:ascii="AGaramond" w:hAnsi="AGaramond" w:cs="AGaramond"/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proofErr w:type="gramStart"/>
      <w:r>
        <w:rPr>
          <w:rFonts w:ascii="AGaramond" w:hAnsi="AGaramond" w:cs="AGaramond"/>
          <w:sz w:val="22"/>
          <w:szCs w:val="22"/>
        </w:rPr>
        <w:t>demonstrate</w:t>
      </w:r>
      <w:proofErr w:type="gramEnd"/>
      <w:r>
        <w:rPr>
          <w:rFonts w:ascii="AGaramond" w:hAnsi="AGaramond" w:cs="AGaramond"/>
          <w:sz w:val="22"/>
          <w:szCs w:val="22"/>
        </w:rPr>
        <w:t xml:space="preserve"> an ability to use problem-solving skills in a variety of contexts, including social contexts </w:t>
      </w:r>
    </w:p>
    <w:p w:rsidR="00BA7F99" w:rsidRDefault="00BA7F99"/>
    <w:p w:rsidR="00BA7F99" w:rsidRDefault="00BA7F99" w:rsidP="00BA7F99">
      <w:pPr>
        <w:pStyle w:val="Default"/>
        <w:rPr>
          <w:rFonts w:ascii="AGaramond" w:hAnsi="AGaramond" w:cs="AGaramond"/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proofErr w:type="gramStart"/>
      <w:r>
        <w:rPr>
          <w:rFonts w:ascii="AGaramond" w:hAnsi="AGaramond" w:cs="AGaramond"/>
          <w:sz w:val="22"/>
          <w:szCs w:val="22"/>
        </w:rPr>
        <w:t>demonstrate</w:t>
      </w:r>
      <w:proofErr w:type="gramEnd"/>
      <w:r>
        <w:rPr>
          <w:rFonts w:ascii="AGaramond" w:hAnsi="AGaramond" w:cs="AGaramond"/>
          <w:sz w:val="22"/>
          <w:szCs w:val="22"/>
        </w:rPr>
        <w:t xml:space="preserve"> an awareness of their own health and well-being </w:t>
      </w:r>
    </w:p>
    <w:p w:rsidR="00BA7F99" w:rsidRDefault="00BA7F99"/>
    <w:p w:rsidR="00BA7F99" w:rsidRDefault="00BA7F99" w:rsidP="00BA7F99">
      <w:pPr>
        <w:pStyle w:val="Default"/>
        <w:rPr>
          <w:rFonts w:ascii="AGaramond" w:hAnsi="AGaramond" w:cs="AGaramond"/>
          <w:sz w:val="22"/>
          <w:szCs w:val="22"/>
        </w:rPr>
      </w:pPr>
      <w:r>
        <w:rPr>
          <w:b/>
          <w:bCs/>
          <w:sz w:val="22"/>
          <w:szCs w:val="22"/>
        </w:rPr>
        <w:t xml:space="preserve">7. </w:t>
      </w:r>
      <w:proofErr w:type="gramStart"/>
      <w:r>
        <w:rPr>
          <w:rFonts w:ascii="AGaramond" w:hAnsi="AGaramond" w:cs="AGaramond"/>
          <w:sz w:val="22"/>
          <w:szCs w:val="22"/>
        </w:rPr>
        <w:t>participate</w:t>
      </w:r>
      <w:proofErr w:type="gramEnd"/>
      <w:r>
        <w:rPr>
          <w:rFonts w:ascii="AGaramond" w:hAnsi="AGaramond" w:cs="AGaramond"/>
          <w:sz w:val="22"/>
          <w:szCs w:val="22"/>
        </w:rPr>
        <w:t xml:space="preserve"> actively and regularly in a variety of activities that require the application of movement concepts </w:t>
      </w:r>
    </w:p>
    <w:p w:rsidR="00BA7F99" w:rsidRDefault="00BA7F99"/>
    <w:p w:rsidR="00BA7F99" w:rsidRDefault="00BA7F99" w:rsidP="00BA7F99">
      <w:pPr>
        <w:pStyle w:val="Default"/>
        <w:rPr>
          <w:rFonts w:ascii="AGaramond" w:hAnsi="AGaramond" w:cs="AGaramond"/>
          <w:sz w:val="22"/>
          <w:szCs w:val="22"/>
        </w:rPr>
      </w:pPr>
      <w:r>
        <w:rPr>
          <w:b/>
          <w:bCs/>
          <w:sz w:val="22"/>
          <w:szCs w:val="22"/>
        </w:rPr>
        <w:t xml:space="preserve">8. </w:t>
      </w:r>
      <w:proofErr w:type="gramStart"/>
      <w:r>
        <w:rPr>
          <w:rFonts w:ascii="AGaramond" w:hAnsi="AGaramond" w:cs="AGaramond"/>
          <w:sz w:val="22"/>
          <w:szCs w:val="22"/>
        </w:rPr>
        <w:t>develop</w:t>
      </w:r>
      <w:proofErr w:type="gramEnd"/>
      <w:r>
        <w:rPr>
          <w:rFonts w:ascii="AGaramond" w:hAnsi="AGaramond" w:cs="AGaramond"/>
          <w:sz w:val="22"/>
          <w:szCs w:val="22"/>
        </w:rPr>
        <w:t xml:space="preserve"> movement skills and concepts as they use their growing bodies to move in a variety of ways and in a variety of contexts </w:t>
      </w:r>
    </w:p>
    <w:p w:rsidR="00BA7F99" w:rsidRDefault="00BA7F99"/>
    <w:p w:rsidR="00BA7F99" w:rsidRDefault="00BA7F99"/>
    <w:p w:rsidR="00BA7F99" w:rsidRDefault="00BA7F99"/>
    <w:p w:rsidR="00BA7F99" w:rsidRDefault="00BA7F99"/>
    <w:p w:rsidR="00BA7F99" w:rsidRDefault="00BA7F99"/>
    <w:p w:rsidR="00BA7F99" w:rsidRDefault="00BA7F99"/>
    <w:p w:rsidR="00BA7F99" w:rsidRDefault="00BA7F99"/>
    <w:p w:rsidR="00BA7F99" w:rsidRDefault="00BA7F99"/>
    <w:p w:rsidR="00BA7F99" w:rsidRDefault="00BA7F99"/>
    <w:p w:rsidR="00BA7F99" w:rsidRDefault="00BA7F99"/>
    <w:p w:rsidR="00BA7F99" w:rsidRDefault="00BA7F99"/>
    <w:p w:rsidR="00BA7F99" w:rsidRDefault="00BA7F99"/>
    <w:p w:rsidR="00BA7F99" w:rsidRDefault="00BA7F99"/>
    <w:p w:rsidR="00104847" w:rsidRPr="00104847" w:rsidRDefault="00BA7F99" w:rsidP="00104847">
      <w:pPr>
        <w:rPr>
          <w:b/>
          <w:sz w:val="32"/>
          <w:szCs w:val="32"/>
          <w:u w:val="single"/>
        </w:rPr>
      </w:pPr>
      <w:r w:rsidRPr="00104847">
        <w:rPr>
          <w:b/>
          <w:sz w:val="32"/>
          <w:szCs w:val="32"/>
          <w:u w:val="single"/>
        </w:rPr>
        <w:lastRenderedPageBreak/>
        <w:t>Demon</w:t>
      </w:r>
      <w:r w:rsidR="00104847" w:rsidRPr="00104847">
        <w:rPr>
          <w:b/>
          <w:sz w:val="32"/>
          <w:szCs w:val="32"/>
          <w:u w:val="single"/>
        </w:rPr>
        <w:t>strating Literacy and Math Behaviors</w:t>
      </w:r>
    </w:p>
    <w:p w:rsidR="00BA7F99" w:rsidRDefault="00104847" w:rsidP="00BA7F99">
      <w:pPr>
        <w:pStyle w:val="Default"/>
        <w:rPr>
          <w:rFonts w:ascii="AGaramond" w:hAnsi="AGaramond" w:cs="AGaramond"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BA7F99">
        <w:rPr>
          <w:b/>
          <w:bCs/>
          <w:sz w:val="22"/>
          <w:szCs w:val="22"/>
        </w:rPr>
        <w:t xml:space="preserve">. </w:t>
      </w:r>
      <w:proofErr w:type="gramStart"/>
      <w:r w:rsidR="00BA7F99">
        <w:rPr>
          <w:rFonts w:ascii="AGaramond" w:hAnsi="AGaramond" w:cs="AGaramond"/>
          <w:sz w:val="22"/>
          <w:szCs w:val="22"/>
        </w:rPr>
        <w:t>communicate</w:t>
      </w:r>
      <w:proofErr w:type="gramEnd"/>
      <w:r w:rsidR="00BA7F99">
        <w:rPr>
          <w:rFonts w:ascii="AGaramond" w:hAnsi="AGaramond" w:cs="AGaramond"/>
          <w:sz w:val="22"/>
          <w:szCs w:val="22"/>
        </w:rPr>
        <w:t xml:space="preserve"> with others in a variety of ways, for a variety of purposes, and in a variety of contexts </w:t>
      </w:r>
    </w:p>
    <w:p w:rsidR="00104847" w:rsidRDefault="00104847"/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  <w:r>
        <w:rPr>
          <w:b/>
          <w:bCs/>
          <w:sz w:val="22"/>
          <w:szCs w:val="22"/>
        </w:rPr>
        <w:t xml:space="preserve">11. </w:t>
      </w:r>
      <w:proofErr w:type="gramStart"/>
      <w:r>
        <w:rPr>
          <w:rFonts w:ascii="AGaramond" w:hAnsi="AGaramond" w:cs="AGaramond"/>
          <w:sz w:val="22"/>
          <w:szCs w:val="22"/>
        </w:rPr>
        <w:t>demonstrate</w:t>
      </w:r>
      <w:proofErr w:type="gramEnd"/>
      <w:r>
        <w:rPr>
          <w:rFonts w:ascii="AGaramond" w:hAnsi="AGaramond" w:cs="AGaramond"/>
          <w:sz w:val="22"/>
          <w:szCs w:val="22"/>
        </w:rPr>
        <w:t xml:space="preserve"> an understanding and critical awareness of a variety of written materials that are read by and with their educators </w:t>
      </w: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  <w:r>
        <w:rPr>
          <w:b/>
          <w:bCs/>
          <w:sz w:val="22"/>
          <w:szCs w:val="22"/>
        </w:rPr>
        <w:t xml:space="preserve">14. </w:t>
      </w:r>
      <w:proofErr w:type="gramStart"/>
      <w:r>
        <w:rPr>
          <w:rFonts w:ascii="AGaramond" w:hAnsi="AGaramond" w:cs="AGaramond"/>
          <w:sz w:val="22"/>
          <w:szCs w:val="22"/>
        </w:rPr>
        <w:t>demonstrate</w:t>
      </w:r>
      <w:proofErr w:type="gramEnd"/>
      <w:r>
        <w:rPr>
          <w:rFonts w:ascii="AGaramond" w:hAnsi="AGaramond" w:cs="AGaramond"/>
          <w:sz w:val="22"/>
          <w:szCs w:val="22"/>
        </w:rPr>
        <w:t xml:space="preserve"> an awareness of the natural and built environment through hands-on investigations, observations, questions, and representations of their findings </w:t>
      </w: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b/>
          <w:sz w:val="32"/>
          <w:szCs w:val="32"/>
          <w:u w:val="single"/>
        </w:rPr>
      </w:pPr>
      <w:r>
        <w:rPr>
          <w:rFonts w:ascii="AGaramond" w:hAnsi="AGaramond" w:cs="AGaramond"/>
          <w:b/>
          <w:sz w:val="32"/>
          <w:szCs w:val="32"/>
          <w:u w:val="single"/>
        </w:rPr>
        <w:t>Problem Solving and I</w:t>
      </w:r>
      <w:r w:rsidRPr="00104847">
        <w:rPr>
          <w:rFonts w:ascii="AGaramond" w:hAnsi="AGaramond" w:cs="AGaramond"/>
          <w:b/>
          <w:sz w:val="32"/>
          <w:szCs w:val="32"/>
          <w:u w:val="single"/>
        </w:rPr>
        <w:t>nnovating</w:t>
      </w:r>
    </w:p>
    <w:p w:rsidR="00104847" w:rsidRDefault="00104847" w:rsidP="00104847">
      <w:pPr>
        <w:pStyle w:val="Default"/>
        <w:rPr>
          <w:rFonts w:ascii="AGaramond" w:hAnsi="AGaramond" w:cs="AGaramond"/>
          <w:b/>
          <w:sz w:val="32"/>
          <w:szCs w:val="32"/>
          <w:u w:val="single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proofErr w:type="gramStart"/>
      <w:r>
        <w:rPr>
          <w:rFonts w:ascii="AGaramond" w:hAnsi="AGaramond" w:cs="AGaramond"/>
          <w:sz w:val="22"/>
          <w:szCs w:val="22"/>
        </w:rPr>
        <w:t>communicate</w:t>
      </w:r>
      <w:proofErr w:type="gramEnd"/>
      <w:r>
        <w:rPr>
          <w:rFonts w:ascii="AGaramond" w:hAnsi="AGaramond" w:cs="AGaramond"/>
          <w:sz w:val="22"/>
          <w:szCs w:val="22"/>
        </w:rPr>
        <w:t xml:space="preserve"> with others in a variety of ways, for a variety of purposes, and in a variety of contexts </w:t>
      </w:r>
    </w:p>
    <w:p w:rsidR="00104847" w:rsidRDefault="00104847" w:rsidP="00104847">
      <w:pPr>
        <w:pStyle w:val="Default"/>
        <w:rPr>
          <w:rFonts w:ascii="AGaramond" w:hAnsi="AGaramond" w:cs="AGaramond"/>
          <w:b/>
          <w:sz w:val="32"/>
          <w:szCs w:val="32"/>
          <w:u w:val="single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  <w:r>
        <w:rPr>
          <w:b/>
          <w:bCs/>
          <w:sz w:val="22"/>
          <w:szCs w:val="22"/>
        </w:rPr>
        <w:t xml:space="preserve">13. </w:t>
      </w:r>
      <w:proofErr w:type="gramStart"/>
      <w:r>
        <w:rPr>
          <w:rFonts w:ascii="AGaramond" w:hAnsi="AGaramond" w:cs="AGaramond"/>
          <w:sz w:val="22"/>
          <w:szCs w:val="22"/>
        </w:rPr>
        <w:t>use</w:t>
      </w:r>
      <w:proofErr w:type="gramEnd"/>
      <w:r>
        <w:rPr>
          <w:rFonts w:ascii="AGaramond" w:hAnsi="AGaramond" w:cs="AGaramond"/>
          <w:sz w:val="22"/>
          <w:szCs w:val="22"/>
        </w:rPr>
        <w:t xml:space="preserve"> the processes and skills of an inquiry stance (i.e., questioning, planning, predicting, observing, and communicating) </w:t>
      </w:r>
    </w:p>
    <w:p w:rsidR="00104847" w:rsidRDefault="00104847" w:rsidP="00104847">
      <w:pPr>
        <w:pStyle w:val="Default"/>
        <w:rPr>
          <w:rFonts w:ascii="AGaramond" w:hAnsi="AGaramond" w:cs="AGaramond"/>
          <w:b/>
          <w:sz w:val="32"/>
          <w:szCs w:val="32"/>
          <w:u w:val="single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  <w:r>
        <w:rPr>
          <w:b/>
          <w:bCs/>
          <w:sz w:val="22"/>
          <w:szCs w:val="22"/>
        </w:rPr>
        <w:t xml:space="preserve">14. </w:t>
      </w:r>
      <w:proofErr w:type="gramStart"/>
      <w:r>
        <w:rPr>
          <w:rFonts w:ascii="AGaramond" w:hAnsi="AGaramond" w:cs="AGaramond"/>
          <w:sz w:val="22"/>
          <w:szCs w:val="22"/>
        </w:rPr>
        <w:t>demonstrate</w:t>
      </w:r>
      <w:proofErr w:type="gramEnd"/>
      <w:r>
        <w:rPr>
          <w:rFonts w:ascii="AGaramond" w:hAnsi="AGaramond" w:cs="AGaramond"/>
          <w:sz w:val="22"/>
          <w:szCs w:val="22"/>
        </w:rPr>
        <w:t xml:space="preserve"> an awareness of the natural and built environment through hands-on investigations, observations, questions, and representations of their findings </w:t>
      </w: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  <w:r>
        <w:rPr>
          <w:b/>
          <w:bCs/>
          <w:sz w:val="22"/>
          <w:szCs w:val="22"/>
        </w:rPr>
        <w:t xml:space="preserve">23. </w:t>
      </w:r>
      <w:proofErr w:type="gramStart"/>
      <w:r>
        <w:rPr>
          <w:rFonts w:ascii="AGaramond" w:hAnsi="AGaramond" w:cs="AGaramond"/>
          <w:sz w:val="22"/>
          <w:szCs w:val="22"/>
        </w:rPr>
        <w:t>use</w:t>
      </w:r>
      <w:proofErr w:type="gramEnd"/>
      <w:r>
        <w:rPr>
          <w:rFonts w:ascii="AGaramond" w:hAnsi="AGaramond" w:cs="AGaramond"/>
          <w:sz w:val="22"/>
          <w:szCs w:val="22"/>
        </w:rPr>
        <w:t xml:space="preserve"> problem-solving strategies, on their own and with others, when experimenting with the skills, materials, processes, and techniques used in drama, dance, music, and visual arts </w:t>
      </w: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  <w:r>
        <w:rPr>
          <w:b/>
          <w:bCs/>
          <w:sz w:val="22"/>
          <w:szCs w:val="22"/>
        </w:rPr>
        <w:t xml:space="preserve">24. </w:t>
      </w:r>
      <w:proofErr w:type="gramStart"/>
      <w:r>
        <w:rPr>
          <w:rFonts w:ascii="AGaramond" w:hAnsi="AGaramond" w:cs="AGaramond"/>
          <w:sz w:val="22"/>
          <w:szCs w:val="22"/>
        </w:rPr>
        <w:t>use</w:t>
      </w:r>
      <w:proofErr w:type="gramEnd"/>
      <w:r>
        <w:rPr>
          <w:rFonts w:ascii="AGaramond" w:hAnsi="AGaramond" w:cs="AGaramond"/>
          <w:sz w:val="22"/>
          <w:szCs w:val="22"/>
        </w:rPr>
        <w:t xml:space="preserve"> technological problem-solving skills, on their own and with others, in the process of creating and designing (i.e., questioning, planning, constructing, </w:t>
      </w:r>
      <w:proofErr w:type="spellStart"/>
      <w:r>
        <w:rPr>
          <w:rFonts w:ascii="AGaramond" w:hAnsi="AGaramond" w:cs="AGaramond"/>
          <w:sz w:val="22"/>
          <w:szCs w:val="22"/>
        </w:rPr>
        <w:t>analysing</w:t>
      </w:r>
      <w:proofErr w:type="spellEnd"/>
      <w:r>
        <w:rPr>
          <w:rFonts w:ascii="AGaramond" w:hAnsi="AGaramond" w:cs="AGaramond"/>
          <w:sz w:val="22"/>
          <w:szCs w:val="22"/>
        </w:rPr>
        <w:t xml:space="preserve">, redesigning, and communicating) </w:t>
      </w: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Pr="00104847" w:rsidRDefault="00104847" w:rsidP="00104847">
      <w:pPr>
        <w:pStyle w:val="Default"/>
        <w:rPr>
          <w:rFonts w:ascii="AGaramond" w:hAnsi="AGaramond" w:cs="AGaramond"/>
          <w:b/>
          <w:sz w:val="32"/>
          <w:szCs w:val="32"/>
          <w:u w:val="single"/>
        </w:rPr>
      </w:pPr>
    </w:p>
    <w:p w:rsidR="00104847" w:rsidRDefault="00104847" w:rsidP="00104847">
      <w:pPr>
        <w:pStyle w:val="Default"/>
        <w:rPr>
          <w:rFonts w:ascii="AGaramond" w:hAnsi="AGaramond" w:cs="AGaramond"/>
          <w:sz w:val="22"/>
          <w:szCs w:val="22"/>
        </w:rPr>
      </w:pPr>
    </w:p>
    <w:p w:rsidR="00104847" w:rsidRDefault="00104847"/>
    <w:p w:rsidR="00BA7F99" w:rsidRDefault="00BA7F99"/>
    <w:p w:rsidR="00BA7F99" w:rsidRDefault="00BA7F99"/>
    <w:sectPr w:rsidR="00BA7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Garamond Bold">
    <w:altName w:val="AGaramond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">
    <w:altName w:val="A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FF"/>
    <w:rsid w:val="000F5BFF"/>
    <w:rsid w:val="00104847"/>
    <w:rsid w:val="00BA7F99"/>
    <w:rsid w:val="00C53D8F"/>
    <w:rsid w:val="00CB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968A0D-8007-4BDB-907F-D69D2664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7F99"/>
    <w:pPr>
      <w:autoSpaceDE w:val="0"/>
      <w:autoSpaceDN w:val="0"/>
      <w:adjustRightInd w:val="0"/>
      <w:spacing w:after="0" w:line="240" w:lineRule="auto"/>
    </w:pPr>
    <w:rPr>
      <w:rFonts w:ascii="AGaramond Bold" w:hAnsi="AGaramond Bold" w:cs="AGaramond Bold"/>
      <w:color w:val="000000"/>
      <w:sz w:val="24"/>
      <w:szCs w:val="24"/>
    </w:rPr>
  </w:style>
  <w:style w:type="paragraph" w:customStyle="1" w:styleId="Pa84">
    <w:name w:val="Pa84"/>
    <w:basedOn w:val="Default"/>
    <w:next w:val="Default"/>
    <w:uiPriority w:val="99"/>
    <w:rsid w:val="00BA7F99"/>
    <w:pPr>
      <w:spacing w:line="2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BA7F99"/>
    <w:rPr>
      <w:rFonts w:ascii="Frutiger 47LightCn" w:hAnsi="Frutiger 47LightCn" w:cs="Frutiger 47LightC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BWDSB</dc:creator>
  <cp:lastModifiedBy>Wendy Barker</cp:lastModifiedBy>
  <cp:revision>2</cp:revision>
  <cp:lastPrinted>2016-10-17T17:52:00Z</cp:lastPrinted>
  <dcterms:created xsi:type="dcterms:W3CDTF">2016-10-17T18:00:00Z</dcterms:created>
  <dcterms:modified xsi:type="dcterms:W3CDTF">2016-10-17T18:00:00Z</dcterms:modified>
</cp:coreProperties>
</file>