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Date: _________________</w:t>
      </w:r>
    </w:p>
    <w:p w:rsidR="00000000" w:rsidDel="00000000" w:rsidP="00000000" w:rsidRDefault="00000000" w:rsidRPr="00000000" w14:paraId="00000001">
      <w:pPr>
        <w:contextualSpacing w:val="0"/>
        <w:rPr>
          <w:rFonts w:ascii="Century Gothic" w:cs="Century Gothic" w:eastAsia="Century Gothic" w:hAnsi="Century Gothic"/>
          <w:sz w:val="36"/>
          <w:szCs w:val="36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36"/>
          <w:szCs w:val="36"/>
          <w:u w:val="single"/>
          <w:rtl w:val="0"/>
        </w:rPr>
        <w:t xml:space="preserve">Anecdotal Notes</w:t>
      </w:r>
    </w:p>
    <w:p w:rsidR="00000000" w:rsidDel="00000000" w:rsidP="00000000" w:rsidRDefault="00000000" w:rsidRPr="00000000" w14:paraId="00000002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Expectation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1.1 identify a range of purposes for listening in a variety of situations, formal and informal, and set goals appropriate to specific listening tasks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left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0" w:lineRule="auto"/>
              <w:ind w:left="0" w:right="0" w:firstLine="0"/>
              <w:contextualSpacing w:val="0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Key: </w:t>
            </w:r>
          </w:p>
        </w:tc>
      </w:tr>
    </w:tbl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